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w:t>
          </w:r>
          <w:r>
            <w:rPr>
              <w:rStyle w:val="12"/>
              <w:rFonts w:hint="eastAsia" w:asciiTheme="majorEastAsia" w:hAnsiTheme="majorEastAsia" w:eastAsiaTheme="majorEastAsia"/>
              <w:lang w:val="en-US" w:eastAsia="zh-CN"/>
            </w:rPr>
            <w:t>1、</w:t>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1.2</w:t>
          </w:r>
          <w:r>
            <w:rPr>
              <w:rStyle w:val="12"/>
              <w:rFonts w:hint="eastAsia" w:asciiTheme="majorEastAsia" w:hAnsiTheme="majorEastAsia" w:eastAsiaTheme="majorEastAsia"/>
              <w:lang w:eastAsia="zh-CN"/>
            </w:rPr>
            <w:t>、</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1.3</w:t>
          </w:r>
          <w:r>
            <w:rPr>
              <w:rStyle w:val="12"/>
              <w:rFonts w:hint="eastAsia" w:asciiTheme="majorEastAsia" w:hAnsiTheme="majorEastAsia" w:eastAsiaTheme="majorEastAsia"/>
              <w:kern w:val="21"/>
              <w:lang w:eastAsia="zh-CN"/>
            </w:rPr>
            <w:t>、</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7</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rPr>
              <w:rStyle w:val="12"/>
              <w:rFonts w:hint="eastAsia"/>
              <w:lang w:eastAsia="zh-CN"/>
            </w:rPr>
            <w:t>、</w:t>
          </w:r>
          <w:r>
            <w:rPr>
              <w:rStyle w:val="12"/>
              <w:rFonts w:hint="eastAsia"/>
            </w:rPr>
            <w:t>设备概要</w:t>
          </w:r>
          <w:r>
            <w:tab/>
          </w:r>
          <w:r>
            <w:fldChar w:fldCharType="begin"/>
          </w:r>
          <w:r>
            <w:instrText xml:space="preserve"> PAGEREF _Toc465684360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8</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四、主要技术参数</w:t>
          </w:r>
          <w:r>
            <w:tab/>
          </w:r>
          <w:r>
            <w:fldChar w:fldCharType="begin"/>
          </w:r>
          <w:r>
            <w:instrText xml:space="preserve"> PAGEREF _Toc465684382 \h </w:instrText>
          </w:r>
          <w:r>
            <w:fldChar w:fldCharType="separate"/>
          </w:r>
          <w:r>
            <w:t>11</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五、设备的管理与安装</w:t>
          </w:r>
          <w:r>
            <w:tab/>
          </w:r>
          <w:r>
            <w:fldChar w:fldCharType="begin"/>
          </w:r>
          <w:r>
            <w:instrText xml:space="preserve"> PAGEREF _Toc465684383 \h </w:instrText>
          </w:r>
          <w:r>
            <w:fldChar w:fldCharType="separate"/>
          </w:r>
          <w:r>
            <w:t>11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11</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t>14</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14</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六、设备试运行</w:t>
          </w:r>
          <w:r>
            <w:tab/>
          </w:r>
          <w:r>
            <w:fldChar w:fldCharType="begin"/>
          </w:r>
          <w:r>
            <w:instrText xml:space="preserve"> PAGEREF _Toc465684402 \h </w:instrText>
          </w:r>
          <w:r>
            <w:fldChar w:fldCharType="separate"/>
          </w:r>
          <w:r>
            <w:t>15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15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15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16</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17</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17</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17</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18</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19</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20</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21</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22</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fldChar w:fldCharType="begin"/>
          </w:r>
          <w:r>
            <w:instrText xml:space="preserve"> PAGEREF _Toc465684418 \h </w:instrText>
          </w:r>
          <w:r>
            <w:fldChar w:fldCharType="separate"/>
          </w:r>
          <w:r>
            <w:t>23</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十、设备易损件与易耗品</w:t>
          </w:r>
          <w:r>
            <w:tab/>
          </w:r>
          <w:r>
            <w:fldChar w:fldCharType="begin"/>
          </w:r>
          <w:r>
            <w:instrText xml:space="preserve"> PAGEREF _Toc465684421 \h </w:instrText>
          </w:r>
          <w:r>
            <w:fldChar w:fldCharType="separate"/>
          </w:r>
          <w:r>
            <w:t>25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25</w:t>
          </w:r>
          <w:r>
            <w:fldChar w:fldCharType="end"/>
          </w:r>
          <w:r>
            <w:fldChar w:fldCharType="end"/>
          </w:r>
        </w:p>
        <w:p>
          <w:pPr>
            <w:pStyle w:val="9"/>
            <w:tabs>
              <w:tab w:val="right" w:leader="dot" w:pos="9650"/>
            </w:tabs>
            <w:ind w:left="0" w:leftChars="0" w:firstLine="0" w:firstLineChars="0"/>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25</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27</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29</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30</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31</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fldChar w:fldCharType="begin"/>
          </w:r>
          <w:r>
            <w:instrText xml:space="preserve"> PAGEREF _Toc465684428 \h </w:instrText>
          </w:r>
          <w:r>
            <w:fldChar w:fldCharType="separate"/>
          </w:r>
          <w:r>
            <w:t>36</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Pr>
            <w:t xml:space="preserve">5 </w:t>
          </w:r>
          <w:r>
            <w:rPr>
              <w:rStyle w:val="12"/>
              <w:rFonts w:hint="eastAsia"/>
            </w:rPr>
            <w:t>维修记录表</w:t>
          </w:r>
          <w:r>
            <w:tab/>
          </w:r>
          <w:r>
            <w:fldChar w:fldCharType="begin"/>
          </w:r>
          <w:r>
            <w:instrText xml:space="preserve"> PAGEREF _Toc465684430 \h </w:instrText>
          </w:r>
          <w:r>
            <w:fldChar w:fldCharType="separate"/>
          </w:r>
          <w:r>
            <w:t>38</w:t>
          </w:r>
          <w:r>
            <w:fldChar w:fldCharType="end"/>
          </w:r>
          <w:r>
            <w:fldChar w:fldCharType="end"/>
          </w:r>
        </w:p>
        <w:p>
          <w:r>
            <w:fldChar w:fldCharType="end"/>
          </w:r>
        </w:p>
      </w:sdtContent>
    </w:sdt>
    <w:p/>
    <w:p/>
    <w:p/>
    <w:p/>
    <w:p/>
    <w:p/>
    <w:p/>
    <w:p/>
    <w:p/>
    <w:p/>
    <w:p/>
    <w:p/>
    <w:p/>
    <w:p/>
    <w:p/>
    <w:p/>
    <w:p/>
    <w:p/>
    <w:p/>
    <w:p/>
    <w:p/>
    <w:p/>
    <w:p/>
    <w:p/>
    <w:p/>
    <w:p/>
    <w:p/>
    <w:p/>
    <w:p/>
    <w:p/>
    <w:p/>
    <w:p>
      <w:pPr>
        <w:pStyle w:val="10"/>
        <w:numPr>
          <w:ilvl w:val="0"/>
          <w:numId w:val="1"/>
        </w:numPr>
        <w:jc w:val="both"/>
      </w:pPr>
      <w:bookmarkStart w:id="0" w:name="_Toc465323185"/>
      <w:bookmarkStart w:id="1" w:name="_Toc465684352"/>
      <w:bookmarkStart w:id="2" w:name="_Toc441503566"/>
      <w:r>
        <w:rPr>
          <w:rFonts w:hint="eastAsia"/>
        </w:rPr>
        <w:t>概述</w:t>
      </w:r>
      <w:bookmarkEnd w:id="0"/>
      <w:bookmarkEnd w:id="1"/>
      <w:bookmarkEnd w:id="2"/>
    </w:p>
    <w:p>
      <w:pPr>
        <w:pStyle w:val="2"/>
        <w:keepNext/>
        <w:keepLines/>
        <w:pageBreakBefore w:val="0"/>
        <w:widowControl w:val="0"/>
        <w:numPr>
          <w:ilvl w:val="1"/>
          <w:numId w:val="2"/>
        </w:numPr>
        <w:kinsoku/>
        <w:wordWrap/>
        <w:overflowPunct/>
        <w:topLinePunct w:val="0"/>
        <w:autoSpaceDE/>
        <w:autoSpaceDN/>
        <w:bidi w:val="0"/>
        <w:adjustRightInd/>
        <w:snapToGrid/>
        <w:spacing w:before="340" w:after="330" w:line="360" w:lineRule="auto"/>
        <w:ind w:left="840" w:leftChars="0" w:right="0" w:rightChars="0" w:hanging="840" w:firstLineChars="0"/>
        <w:jc w:val="both"/>
        <w:textAlignment w:val="auto"/>
        <w:outlineLvl w:val="0"/>
        <w:rPr>
          <w:rFonts w:asciiTheme="majorEastAsia" w:hAnsiTheme="majorEastAsia" w:eastAsiaTheme="majorEastAsia"/>
          <w:sz w:val="24"/>
          <w:szCs w:val="24"/>
        </w:rPr>
      </w:pPr>
      <w:bookmarkStart w:id="3" w:name="_Toc465684353"/>
      <w:bookmarkStart w:id="4" w:name="_Toc441503567"/>
      <w:bookmarkStart w:id="5" w:name="_Toc465323186"/>
      <w:r>
        <w:rPr>
          <w:rFonts w:hint="eastAsia" w:asciiTheme="majorEastAsia" w:hAnsiTheme="majorEastAsia" w:eastAsiaTheme="majorEastAsia"/>
          <w:sz w:val="24"/>
          <w:szCs w:val="24"/>
        </w:rPr>
        <w:t>公司介绍</w:t>
      </w:r>
      <w:bookmarkEnd w:id="3"/>
      <w:bookmarkEnd w:id="4"/>
      <w:bookmarkEnd w:id="5"/>
    </w:p>
    <w:p>
      <w:pPr>
        <w:pStyle w:val="23"/>
        <w:tabs>
          <w:tab w:val="left" w:pos="1050"/>
          <w:tab w:val="left" w:pos="1680"/>
        </w:tabs>
        <w:spacing w:line="360" w:lineRule="auto"/>
        <w:ind w:left="840" w:right="785" w:rightChars="374" w:firstLine="420" w:firstLineChars="200"/>
        <w:rPr>
          <w:rFonts w:hint="eastAsia" w:ascii="宋体" w:hAnsi="宋体" w:eastAsia="宋体" w:cs="宋体"/>
          <w:kern w:val="21"/>
          <w:szCs w:val="21"/>
          <w:lang w:val="en-US" w:eastAsia="zh-CN"/>
        </w:rPr>
      </w:pPr>
      <w:bookmarkStart w:id="6" w:name="_Toc465323187"/>
      <w:bookmarkStart w:id="7" w:name="_Toc465684354"/>
      <w:r>
        <w:rPr>
          <w:rFonts w:hint="eastAsia" w:ascii="宋体" w:hAnsi="宋体" w:eastAsia="宋体" w:cs="宋体"/>
          <w:kern w:val="21"/>
          <w:szCs w:val="21"/>
          <w:lang w:val="en-US" w:eastAsia="zh-CN"/>
        </w:rPr>
        <w:t>上海儒特集团下属子公司—上海赛尔化工工程有限公司、致磨（上海）新材料科技有限公司、上海儒特机电设备有限公司、上海驰翔新能源科技有限公司、儒特（安徽）实业有限公司。上海赛尔化工工程技术有限公司专注于精细化工工程总包项目，年销售额约2亿元人民币；致磨（上海）新材料科技有限公司主营抛光磨料和研磨介质，年销售额约5000万人民币，产品远销全球八十个国家；上海儒特机电设备有限公司主营湿发研磨设备，年产值约7000万人民币左右；上海驰翔新能源科技有限公司主营产品是搅拌设备和容器，年产值3000万人民币左右；儒特（安徽）实业有限公司占地2万余平方米，具备年产1000台高精密机械设备的加工实力，可以确保儒特产品的质量和供货周期。</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上海儒特机电设备有限公司</w:t>
      </w:r>
      <w:r>
        <w:rPr>
          <w:rFonts w:hint="eastAsia" w:ascii="宋体" w:hAnsi="宋体" w:eastAsia="宋体" w:cs="宋体"/>
          <w:kern w:val="21"/>
          <w:szCs w:val="21"/>
          <w:lang w:eastAsia="zh-CN"/>
        </w:rPr>
        <w:t>成立于</w:t>
      </w:r>
      <w:r>
        <w:rPr>
          <w:rFonts w:hint="default" w:ascii="宋体" w:hAnsi="宋体" w:eastAsia="宋体" w:cs="宋体"/>
          <w:kern w:val="21"/>
          <w:szCs w:val="21"/>
        </w:rPr>
        <w:t>2012年专注湿法研磨</w:t>
      </w:r>
      <w:r>
        <w:rPr>
          <w:rFonts w:hint="eastAsia" w:ascii="宋体" w:hAnsi="宋体" w:eastAsia="宋体" w:cs="宋体"/>
          <w:kern w:val="21"/>
          <w:szCs w:val="21"/>
          <w:lang w:eastAsia="zh-CN"/>
        </w:rPr>
        <w:t>设备的</w:t>
      </w:r>
      <w:r>
        <w:rPr>
          <w:rFonts w:hint="default" w:ascii="宋体" w:hAnsi="宋体" w:eastAsia="宋体" w:cs="宋体"/>
          <w:kern w:val="21"/>
          <w:szCs w:val="21"/>
        </w:rPr>
        <w:t>研发</w:t>
      </w:r>
      <w:r>
        <w:rPr>
          <w:rFonts w:hint="eastAsia" w:ascii="宋体" w:hAnsi="宋体" w:eastAsia="宋体" w:cs="宋体"/>
          <w:kern w:val="21"/>
          <w:szCs w:val="21"/>
          <w:lang w:eastAsia="zh-CN"/>
        </w:rPr>
        <w:t>和</w:t>
      </w:r>
      <w:r>
        <w:rPr>
          <w:rFonts w:hint="default" w:ascii="宋体" w:hAnsi="宋体" w:eastAsia="宋体" w:cs="宋体"/>
          <w:kern w:val="21"/>
          <w:szCs w:val="21"/>
        </w:rPr>
        <w:t>生产，经过多年发展与积累，目前已成为行业内</w:t>
      </w:r>
      <w:r>
        <w:rPr>
          <w:rFonts w:hint="eastAsia" w:ascii="宋体" w:hAnsi="宋体" w:eastAsia="宋体" w:cs="宋体"/>
          <w:kern w:val="21"/>
          <w:szCs w:val="21"/>
          <w:lang w:eastAsia="zh-CN"/>
        </w:rPr>
        <w:t>颇</w:t>
      </w:r>
      <w:r>
        <w:rPr>
          <w:rFonts w:hint="default" w:ascii="宋体" w:hAnsi="宋体" w:eastAsia="宋体" w:cs="宋体"/>
          <w:kern w:val="21"/>
          <w:szCs w:val="21"/>
        </w:rPr>
        <w:t>具影响力的湿法研磨设备生产制造商之一。市场定位简单而清晰，力求做精做专，只做一种设备，目前已形成从实验室至工业生产6个系列近60个型号的湿法研磨砂磨机设备，满足不同行业客户的研发及生产需求。迄今为止，上海儒特机电设备有限公司已向国内外输出数万台合格设备，涉及涂料、油墨、染料、农药、非矿业、陶瓷、电池等十多个行业，并取得了客户的一致好评。</w:t>
      </w:r>
    </w:p>
    <w:p>
      <w:pPr>
        <w:pStyle w:val="23"/>
        <w:keepNext w:val="0"/>
        <w:keepLines w:val="0"/>
        <w:pageBreakBefore w:val="0"/>
        <w:widowControl w:val="0"/>
        <w:tabs>
          <w:tab w:val="left" w:pos="1050"/>
          <w:tab w:val="left" w:pos="1680"/>
        </w:tabs>
        <w:kinsoku/>
        <w:wordWrap/>
        <w:overflowPunct/>
        <w:topLinePunct w:val="0"/>
        <w:autoSpaceDE/>
        <w:autoSpaceDN/>
        <w:bidi w:val="0"/>
        <w:adjustRightInd/>
        <w:snapToGrid/>
        <w:spacing w:line="360" w:lineRule="auto"/>
        <w:ind w:left="839" w:right="785" w:rightChars="374" w:firstLine="420" w:firstLineChars="200"/>
        <w:textAlignment w:val="auto"/>
        <w:outlineLvl w:val="9"/>
        <w:rPr>
          <w:rFonts w:hint="default" w:ascii="宋体" w:hAnsi="宋体" w:eastAsia="宋体" w:cs="宋体"/>
          <w:kern w:val="21"/>
          <w:szCs w:val="21"/>
        </w:rPr>
      </w:pPr>
      <w:r>
        <w:rPr>
          <w:rFonts w:hint="default" w:ascii="宋体" w:hAnsi="宋体" w:eastAsia="宋体" w:cs="宋体"/>
          <w:kern w:val="21"/>
          <w:szCs w:val="21"/>
        </w:rPr>
        <w:t>“基于技术，胜于品质” 是上海儒特机电设备有限公司发展历程中最长久的坚守。基于技术，以客户需求为导向，以研磨工艺为基准，为用户提供</w:t>
      </w:r>
      <w:r>
        <w:rPr>
          <w:rFonts w:hint="eastAsia" w:ascii="宋体" w:hAnsi="宋体" w:eastAsia="宋体" w:cs="宋体"/>
          <w:kern w:val="21"/>
          <w:szCs w:val="21"/>
          <w:lang w:eastAsia="zh-CN"/>
        </w:rPr>
        <w:t>适合于用户物料</w:t>
      </w:r>
      <w:r>
        <w:rPr>
          <w:rFonts w:hint="default" w:ascii="宋体" w:hAnsi="宋体" w:eastAsia="宋体" w:cs="宋体"/>
          <w:kern w:val="21"/>
          <w:szCs w:val="21"/>
        </w:rPr>
        <w:t>的湿法研磨解决方案；胜于品质，以合理的价格，做优质的设备，为用户创造更高的产品价值。上海儒特机电设备有限公司每年在技术方面的投入占公司总销售额的5%，目前已获得新型实用专利证书10余个，同时与上海市与安徽省的各大高校合作为公司的技术发展培养和储备技术人才。上海儒特机电设备有限公司拥有现代化的微纳米研磨研究实验室，并与中科院纳米研究所、中国化工研究院、清华大学，中国农业大学、北京科技大学、安徽理工大学、上海硅酸盐研究所等众多科研机构合作；拥有先进的纳米级研磨设备及检测仪器，迄今为止已为众多企业提供详细实验数据，为广大客户的设备选型、新产品研发、加工工艺优化提供有力保障。</w:t>
      </w:r>
    </w:p>
    <w:p>
      <w:pPr>
        <w:pStyle w:val="2"/>
        <w:keepNext/>
        <w:keepLines/>
        <w:pageBreakBefore w:val="0"/>
        <w:widowControl w:val="0"/>
        <w:kinsoku/>
        <w:wordWrap/>
        <w:overflowPunct/>
        <w:topLinePunct w:val="0"/>
        <w:autoSpaceDE/>
        <w:autoSpaceDN/>
        <w:bidi w:val="0"/>
        <w:adjustRightInd/>
        <w:snapToGrid/>
        <w:spacing w:before="340" w:after="330" w:line="360" w:lineRule="auto"/>
        <w:ind w:left="941" w:leftChars="448" w:right="785" w:rightChars="374" w:firstLine="420" w:firstLineChars="200"/>
        <w:jc w:val="both"/>
        <w:textAlignment w:val="auto"/>
        <w:outlineLvl w:val="0"/>
        <w:rPr>
          <w:rFonts w:hint="default" w:ascii="宋体" w:hAnsi="宋体" w:eastAsia="宋体" w:cs="宋体"/>
          <w:b w:val="0"/>
          <w:bCs w:val="0"/>
          <w:kern w:val="21"/>
          <w:sz w:val="21"/>
          <w:szCs w:val="21"/>
          <w:lang w:val="en-US" w:eastAsia="zh-CN" w:bidi="ar-SA"/>
        </w:rPr>
      </w:pPr>
      <w:r>
        <w:rPr>
          <w:rFonts w:hint="default" w:ascii="宋体" w:hAnsi="宋体" w:eastAsia="宋体" w:cs="宋体"/>
          <w:b w:val="0"/>
          <w:bCs w:val="0"/>
          <w:kern w:val="21"/>
          <w:sz w:val="21"/>
          <w:szCs w:val="21"/>
          <w:lang w:val="en-US" w:eastAsia="zh-CN" w:bidi="ar-SA"/>
        </w:rPr>
        <w:t>在全球经济的驱动下，上海儒特机电设备有限公司于2013年开始探索国际市场并致力于国际代理商网络的搭建，为全球用户提供贴心、及时、周到的本土化服务，截止目前，儒特已在台湾、泰国、印度、巴基斯坦、巴西、美国、俄罗斯等近二十个国家和地区已经正式设立了服务代理机构。</w:t>
      </w:r>
    </w:p>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asciiTheme="majorEastAsia" w:hAnsiTheme="majorEastAsia" w:eastAsiaTheme="majorEastAsia"/>
          <w:sz w:val="24"/>
          <w:szCs w:val="24"/>
        </w:rPr>
      </w:pPr>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420" w:firstLineChars="200"/>
        <w:rPr>
          <w:rFonts w:ascii="宋体" w:hAnsi="宋体" w:eastAsia="宋体" w:cs="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right="785" w:rightChars="374" w:firstLine="0" w:firstLineChars="0"/>
        <w:rPr>
          <w:rFonts w:ascii="宋体" w:hAnsi="宋体"/>
          <w:kern w:val="21"/>
          <w:szCs w:val="21"/>
        </w:rPr>
      </w:pPr>
    </w:p>
    <w:p>
      <w:pPr>
        <w:pStyle w:val="2"/>
        <w:rPr>
          <w:rFonts w:asciiTheme="majorEastAsia" w:hAnsiTheme="majorEastAsia" w:eastAsiaTheme="majorEastAsia"/>
          <w:kern w:val="21"/>
          <w:sz w:val="24"/>
          <w:szCs w:val="24"/>
        </w:rPr>
      </w:pPr>
      <w:bookmarkStart w:id="8" w:name="_Toc465323188"/>
      <w:bookmarkStart w:id="9" w:name="_Toc441503568"/>
      <w:bookmarkStart w:id="10" w:name="_Toc465684355"/>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hint="eastAsia" w:ascii="宋体" w:hAnsi="宋体" w:eastAsia="宋体" w:cs="宋体"/>
          <w:kern w:val="21"/>
          <w:szCs w:val="21"/>
          <w:lang w:val="en-US" w:eastAsia="zh-CN"/>
        </w:rPr>
      </w:pPr>
      <w:r>
        <w:rPr>
          <w:rFonts w:hint="eastAsia" w:ascii="宋体" w:hAnsi="宋体" w:eastAsia="宋体" w:cs="宋体"/>
          <w:kern w:val="21"/>
          <w:szCs w:val="21"/>
        </w:rPr>
        <w:t>联系方式：电话：</w:t>
      </w:r>
      <w:r>
        <w:rPr>
          <w:rFonts w:hint="eastAsia" w:ascii="宋体" w:hAnsi="宋体" w:eastAsia="宋体" w:cs="宋体"/>
          <w:kern w:val="21"/>
          <w:szCs w:val="21"/>
          <w:lang w:val="en-US" w:eastAsia="zh-CN"/>
        </w:rPr>
        <w:t>0557-6886856</w:t>
      </w:r>
      <w:r>
        <w:rPr>
          <w:rFonts w:hint="eastAsia" w:ascii="宋体" w:hAnsi="宋体" w:eastAsia="宋体" w:cs="宋体"/>
          <w:kern w:val="21"/>
          <w:szCs w:val="21"/>
        </w:rPr>
        <w:t xml:space="preserve">    传真：</w:t>
      </w:r>
      <w:r>
        <w:rPr>
          <w:rFonts w:hint="eastAsia" w:ascii="宋体" w:hAnsi="宋体" w:eastAsia="宋体" w:cs="宋体"/>
          <w:kern w:val="21"/>
          <w:szCs w:val="21"/>
          <w:lang w:val="en-US" w:eastAsia="zh-CN"/>
        </w:rPr>
        <w:t>0557-6886216</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rPr>
          <w:rFonts w:ascii="宋体" w:hAnsi="宋体" w:eastAsia="宋体" w:cs="宋体"/>
          <w:kern w:val="21"/>
          <w:szCs w:val="21"/>
        </w:rPr>
      </w:pPr>
      <w:r>
        <w:rPr>
          <w:rFonts w:hint="eastAsia" w:ascii="宋体" w:hAnsi="宋体" w:eastAsia="宋体" w:cs="宋体"/>
          <w:kern w:val="21"/>
          <w:szCs w:val="21"/>
        </w:rPr>
        <w:t>邮编：201803</w:t>
      </w:r>
    </w:p>
    <w:p>
      <w:pPr>
        <w:pStyle w:val="23"/>
        <w:ind w:firstLine="0" w:firstLineChars="0"/>
      </w:pPr>
    </w:p>
    <w:p>
      <w:pPr>
        <w:pStyle w:val="10"/>
        <w:numPr>
          <w:ilvl w:val="0"/>
          <w:numId w:val="1"/>
        </w:numPr>
        <w:jc w:val="both"/>
      </w:pPr>
      <w:bookmarkStart w:id="11" w:name="_Toc465684356"/>
      <w:bookmarkStart w:id="12" w:name="_Toc465323189"/>
      <w:bookmarkStart w:id="13" w:name="_Toc441503569"/>
      <w:r>
        <w:rPr>
          <w:rFonts w:hint="eastAsia"/>
        </w:rPr>
        <w:t>安全警示与注意事项</w:t>
      </w:r>
      <w:bookmarkEnd w:id="11"/>
      <w:bookmarkEnd w:id="12"/>
      <w:bookmarkEnd w:id="13"/>
    </w:p>
    <w:p>
      <w:pPr>
        <w:pStyle w:val="8"/>
        <w:jc w:val="both"/>
        <w:rPr>
          <w:sz w:val="24"/>
          <w:szCs w:val="24"/>
        </w:rPr>
      </w:pPr>
      <w:bookmarkStart w:id="14" w:name="_Toc465323190"/>
      <w:bookmarkStart w:id="15" w:name="_Toc465684357"/>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pStyle w:val="8"/>
        <w:jc w:val="both"/>
      </w:pPr>
      <w:bookmarkStart w:id="16" w:name="_Toc465323191"/>
      <w:bookmarkStart w:id="17" w:name="_Toc465684358"/>
      <w:r>
        <w:rPr>
          <w:rFonts w:hint="eastAsia"/>
          <w:sz w:val="24"/>
          <w:szCs w:val="24"/>
        </w:rPr>
        <w:t>2.2、安全标示描述</w:t>
      </w:r>
      <w:bookmarkEnd w:id="16"/>
      <w:bookmarkEnd w:id="17"/>
    </w:p>
    <w:p>
      <w:pPr>
        <w:pStyle w:val="23"/>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5164455"/>
            <wp:effectExtent l="0" t="0" r="0" b="17145"/>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6"/>
                    <a:stretch>
                      <a:fillRect/>
                    </a:stretch>
                  </pic:blipFill>
                  <pic:spPr>
                    <a:xfrm>
                      <a:off x="0" y="0"/>
                      <a:ext cx="6134100" cy="5164455"/>
                    </a:xfrm>
                    <a:prstGeom prst="rect">
                      <a:avLst/>
                    </a:prstGeom>
                  </pic:spPr>
                </pic:pic>
              </a:graphicData>
            </a:graphic>
          </wp:inline>
        </w:drawing>
      </w:r>
    </w:p>
    <w:p>
      <w:pPr>
        <w:pStyle w:val="23"/>
        <w:spacing w:line="360" w:lineRule="auto"/>
        <w:ind w:left="0" w:leftChars="0"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7"/>
                    <a:stretch>
                      <a:fillRect/>
                    </a:stretch>
                  </pic:blipFill>
                  <pic:spPr>
                    <a:xfrm>
                      <a:off x="0" y="0"/>
                      <a:ext cx="5760000" cy="2435987"/>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8"/>
                    <a:stretch>
                      <a:fillRect/>
                    </a:stretch>
                  </pic:blipFill>
                  <pic:spPr>
                    <a:xfrm>
                      <a:off x="0" y="0"/>
                      <a:ext cx="5344271" cy="3162742"/>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9"/>
                    <a:stretch>
                      <a:fillRect/>
                    </a:stretch>
                  </pic:blipFill>
                  <pic:spPr>
                    <a:xfrm>
                      <a:off x="0" y="0"/>
                      <a:ext cx="5334745" cy="209579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0"/>
                    <a:stretch>
                      <a:fillRect/>
                    </a:stretch>
                  </pic:blipFill>
                  <pic:spPr>
                    <a:xfrm>
                      <a:off x="0" y="0"/>
                      <a:ext cx="5315692" cy="218153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1"/>
                    <a:stretch>
                      <a:fillRect/>
                    </a:stretch>
                  </pic:blipFill>
                  <pic:spPr>
                    <a:xfrm>
                      <a:off x="0" y="0"/>
                      <a:ext cx="4667902" cy="2172003"/>
                    </a:xfrm>
                    <a:prstGeom prst="rect">
                      <a:avLst/>
                    </a:prstGeom>
                  </pic:spPr>
                </pic:pic>
              </a:graphicData>
            </a:graphic>
          </wp:inline>
        </w:drawing>
      </w:r>
    </w:p>
    <w:p>
      <w:pPr>
        <w:pStyle w:val="8"/>
        <w:jc w:val="both"/>
        <w:rPr>
          <w:sz w:val="24"/>
          <w:szCs w:val="24"/>
        </w:rPr>
      </w:pPr>
      <w:bookmarkStart w:id="18" w:name="_Toc465323192"/>
      <w:bookmarkStart w:id="19" w:name="_Toc465684359"/>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2.3.3、清洗时，转轴应低速（一般在低于300rpm）转动，防止分散轴和介质在洗涤液中进行长时间的连续运转，从而造成磨损。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rPr>
          <w:rFonts w:ascii="宋体" w:hAnsi="宋体" w:eastAsia="宋体" w:cs="宋体"/>
          <w:szCs w:val="21"/>
        </w:rPr>
      </w:pPr>
      <w:r>
        <w:rPr>
          <w:rFonts w:hint="eastAsia"/>
        </w:rPr>
        <w:t>2.3.6、流体的物料应尽量充分地分散后再进入砂磨机；研磨之后的物料应进入中转拉缸在进入下一道工艺工序。</w:t>
      </w:r>
    </w:p>
    <w:p>
      <w:pPr>
        <w:pStyle w:val="10"/>
        <w:numPr>
          <w:ilvl w:val="0"/>
          <w:numId w:val="1"/>
        </w:numPr>
        <w:jc w:val="both"/>
      </w:pPr>
      <w:bookmarkStart w:id="20" w:name="_Toc465684360"/>
      <w:bookmarkStart w:id="21" w:name="_Toc465323193"/>
      <w:bookmarkStart w:id="22" w:name="_Toc441503570"/>
      <w:r>
        <w:rPr>
          <w:rFonts w:hint="eastAsia"/>
        </w:rPr>
        <w:t>设备概要</w:t>
      </w:r>
      <w:bookmarkEnd w:id="20"/>
      <w:bookmarkEnd w:id="21"/>
    </w:p>
    <w:p>
      <w:pPr>
        <w:pStyle w:val="8"/>
        <w:jc w:val="both"/>
        <w:rPr>
          <w:sz w:val="21"/>
          <w:szCs w:val="21"/>
        </w:rPr>
      </w:pPr>
      <w:bookmarkStart w:id="23" w:name="_Toc465323194"/>
      <w:bookmarkStart w:id="24" w:name="_Toc465684361"/>
      <w:r>
        <w:rPr>
          <w:rFonts w:hint="eastAsia"/>
          <w:sz w:val="21"/>
          <w:szCs w:val="21"/>
        </w:rPr>
        <w:t>3.1、适用范围</w:t>
      </w:r>
      <w:bookmarkEnd w:id="22"/>
      <w:bookmarkEnd w:id="23"/>
      <w:bookmarkEnd w:id="24"/>
    </w:p>
    <w:p>
      <w:pPr>
        <w:pStyle w:val="23"/>
        <w:spacing w:line="360" w:lineRule="auto"/>
        <w:ind w:left="660" w:firstLine="480" w:firstLineChars="200"/>
        <w:rPr>
          <w:rFonts w:ascii="宋体" w:hAnsi="宋体" w:eastAsia="宋体" w:cs="宋体"/>
          <w:szCs w:val="21"/>
        </w:rPr>
      </w:pPr>
      <w:r>
        <w:rPr>
          <w:rFonts w:hint="eastAsia"/>
          <w:color w:val="000000" w:themeColor="text1"/>
          <w:sz w:val="24"/>
          <w:szCs w:val="24"/>
          <w14:textFill>
            <w14:solidFill>
              <w14:schemeClr w14:val="tx1"/>
            </w14:solidFill>
          </w14:textFill>
        </w:rPr>
        <w:t>RTSM-</w:t>
      </w:r>
      <w:r>
        <w:rPr>
          <w:rFonts w:hint="eastAsia"/>
          <w:color w:val="000000" w:themeColor="text1"/>
          <w:sz w:val="24"/>
          <w:szCs w:val="24"/>
          <w:lang w:val="en-US" w:eastAsia="zh-CN"/>
          <w14:textFill>
            <w14:solidFill>
              <w14:schemeClr w14:val="tx1"/>
            </w14:solidFill>
          </w14:textFill>
        </w:rPr>
        <w:t>ADL</w:t>
      </w:r>
      <w:r>
        <w:rPr>
          <w:rFonts w:hint="eastAsia" w:ascii="宋体" w:hAnsi="宋体" w:eastAsia="宋体" w:cs="宋体"/>
          <w:szCs w:val="21"/>
        </w:rPr>
        <w:t>系列卧式砂磨机主要适用于农药</w:t>
      </w:r>
      <w:r>
        <w:rPr>
          <w:rFonts w:hint="eastAsia" w:ascii="宋体" w:hAnsi="宋体" w:eastAsia="宋体" w:cs="宋体"/>
          <w:szCs w:val="21"/>
          <w:lang w:val="en-US" w:eastAsia="zh-CN"/>
        </w:rPr>
        <w:t>水性</w:t>
      </w:r>
      <w:r>
        <w:rPr>
          <w:rFonts w:hint="eastAsia" w:ascii="宋体" w:hAnsi="宋体" w:eastAsia="宋体" w:cs="宋体"/>
          <w:szCs w:val="21"/>
        </w:rPr>
        <w:t>、染料、</w:t>
      </w:r>
      <w:r>
        <w:rPr>
          <w:rFonts w:hint="eastAsia" w:ascii="宋体" w:hAnsi="宋体" w:eastAsia="宋体" w:cs="宋体"/>
          <w:szCs w:val="21"/>
          <w:lang w:val="en-US" w:eastAsia="zh-CN"/>
        </w:rPr>
        <w:t>油漆、涂料、工业漆</w:t>
      </w:r>
      <w:r>
        <w:rPr>
          <w:rFonts w:hint="eastAsia" w:ascii="宋体" w:hAnsi="宋体" w:eastAsia="宋体" w:cs="宋体"/>
          <w:szCs w:val="21"/>
        </w:rPr>
        <w:t>等行业。</w:t>
      </w:r>
    </w:p>
    <w:p>
      <w:pPr>
        <w:pStyle w:val="8"/>
        <w:jc w:val="both"/>
        <w:rPr>
          <w:sz w:val="21"/>
          <w:szCs w:val="21"/>
        </w:rPr>
      </w:pPr>
      <w:bookmarkStart w:id="25" w:name="_Toc465323195"/>
      <w:bookmarkStart w:id="26" w:name="_Toc465684362"/>
      <w:bookmarkStart w:id="27" w:name="_Toc441503571"/>
      <w:r>
        <w:rPr>
          <w:rFonts w:hint="eastAsia"/>
          <w:sz w:val="21"/>
          <w:szCs w:val="21"/>
        </w:rPr>
        <w:t>3.2、工作原理</w:t>
      </w:r>
      <w:bookmarkEnd w:id="25"/>
      <w:bookmarkEnd w:id="26"/>
      <w:bookmarkEnd w:id="27"/>
    </w:p>
    <w:p>
      <w:pPr>
        <w:pStyle w:val="23"/>
        <w:spacing w:line="360" w:lineRule="auto"/>
        <w:ind w:left="660" w:firstLine="420" w:firstLineChars="200"/>
        <w:rPr>
          <w:rFonts w:ascii="宋体" w:hAnsi="宋体" w:eastAsia="宋体" w:cs="宋体"/>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高耐磨材质动静环</w:t>
      </w:r>
      <w:r>
        <w:rPr>
          <w:rFonts w:hint="eastAsia" w:ascii="宋体" w:hAnsi="宋体" w:eastAsia="宋体" w:cs="宋体"/>
          <w:szCs w:val="21"/>
        </w:rPr>
        <w:t>分离研磨介质和被研磨物料，</w:t>
      </w:r>
      <w:r>
        <w:rPr>
          <w:rFonts w:hint="eastAsia" w:ascii="宋体" w:hAnsi="宋体" w:eastAsia="宋体" w:cs="宋体"/>
          <w:szCs w:val="21"/>
          <w:lang w:eastAsia="zh-CN"/>
        </w:rPr>
        <w:t>动静环</w:t>
      </w:r>
      <w:r>
        <w:rPr>
          <w:rFonts w:hint="eastAsia" w:ascii="宋体" w:hAnsi="宋体" w:eastAsia="宋体" w:cs="宋体"/>
          <w:szCs w:val="21"/>
        </w:rPr>
        <w:t>皆为国</w:t>
      </w:r>
      <w:r>
        <w:rPr>
          <w:rFonts w:hint="eastAsia" w:ascii="宋体" w:hAnsi="宋体" w:eastAsia="宋体" w:cs="宋体"/>
          <w:szCs w:val="21"/>
          <w:lang w:eastAsia="zh-CN"/>
        </w:rPr>
        <w:t>内</w:t>
      </w:r>
      <w:r>
        <w:rPr>
          <w:rFonts w:hint="eastAsia" w:ascii="宋体" w:hAnsi="宋体" w:eastAsia="宋体" w:cs="宋体"/>
          <w:szCs w:val="21"/>
        </w:rPr>
        <w:t>外进口高精度耐磨</w:t>
      </w:r>
      <w:r>
        <w:rPr>
          <w:rFonts w:hint="eastAsia" w:ascii="宋体" w:hAnsi="宋体" w:eastAsia="宋体" w:cs="宋体"/>
          <w:szCs w:val="21"/>
          <w:lang w:eastAsia="zh-CN"/>
        </w:rPr>
        <w:t>合金钢</w:t>
      </w:r>
      <w:r>
        <w:rPr>
          <w:rFonts w:hint="eastAsia" w:ascii="宋体" w:hAnsi="宋体" w:eastAsia="宋体" w:cs="宋体"/>
          <w:szCs w:val="21"/>
        </w:rPr>
        <w:t>，故研磨介质不会堵嵌在缝隙中，故有着很长的使用寿命。</w:t>
      </w:r>
    </w:p>
    <w:p>
      <w:pPr>
        <w:pStyle w:val="8"/>
        <w:jc w:val="both"/>
        <w:rPr>
          <w:sz w:val="21"/>
          <w:szCs w:val="21"/>
        </w:rPr>
      </w:pPr>
      <w:bookmarkStart w:id="28" w:name="_Toc441503574"/>
      <w:bookmarkStart w:id="29" w:name="_Toc465684363"/>
      <w:bookmarkStart w:id="30" w:name="_Toc465323196"/>
      <w:r>
        <w:rPr>
          <w:rFonts w:hint="eastAsia"/>
          <w:sz w:val="21"/>
          <w:szCs w:val="21"/>
        </w:rPr>
        <w:t>3.3、设备的组成</w:t>
      </w:r>
      <w:bookmarkEnd w:id="28"/>
      <w:r>
        <w:rPr>
          <w:rFonts w:hint="eastAsia"/>
          <w:sz w:val="21"/>
          <w:szCs w:val="21"/>
        </w:rPr>
        <w:t>与功能</w:t>
      </w:r>
      <w:bookmarkEnd w:id="29"/>
      <w:bookmarkEnd w:id="30"/>
    </w:p>
    <w:p>
      <w:pPr>
        <w:spacing w:line="360" w:lineRule="auto"/>
        <w:rPr>
          <w:rFonts w:ascii="宋体" w:hAnsi="宋体" w:eastAsia="宋体" w:cs="宋体"/>
          <w:color w:val="auto"/>
        </w:rPr>
      </w:pPr>
      <w:bookmarkStart w:id="31" w:name="_Toc465684364"/>
      <w:bookmarkStart w:id="32" w:name="_Toc465323197"/>
      <w:r>
        <w:rPr>
          <w:rStyle w:val="21"/>
          <w:rFonts w:hint="eastAsia"/>
          <w:sz w:val="24"/>
          <w:szCs w:val="24"/>
        </w:rPr>
        <w:t>3.3.1、</w:t>
      </w:r>
      <w:bookmarkEnd w:id="31"/>
      <w:bookmarkEnd w:id="32"/>
      <w:r>
        <w:rPr>
          <w:rFonts w:hint="eastAsia" w:ascii="宋体" w:hAnsi="宋体" w:eastAsia="宋体" w:cs="宋体"/>
          <w:color w:val="auto"/>
        </w:rPr>
        <w:t xml:space="preserve">研磨机架组件：将整个设备的所有零部件连接成一工作体的骨架组合体，主要包括机架、 </w:t>
      </w:r>
    </w:p>
    <w:p>
      <w:pPr>
        <w:spacing w:line="360" w:lineRule="auto"/>
        <w:rPr>
          <w:rFonts w:ascii="宋体" w:hAnsi="宋体" w:eastAsia="宋体" w:cs="宋体"/>
          <w:color w:val="auto"/>
        </w:rPr>
      </w:pPr>
      <w:r>
        <w:rPr>
          <w:rFonts w:hint="eastAsia" w:ascii="宋体" w:hAnsi="宋体" w:eastAsia="宋体" w:cs="宋体"/>
          <w:color w:val="auto"/>
        </w:rPr>
        <w:t xml:space="preserve">       轴承座、护罩、地脚等。</w:t>
      </w:r>
      <w:r>
        <w:rPr>
          <w:rFonts w:hint="eastAsia" w:ascii="宋体" w:hAnsi="宋体" w:eastAsia="宋体" w:cs="宋体"/>
          <w:color w:val="auto"/>
          <w:lang w:val="en-US" w:eastAsia="zh-CN"/>
        </w:rPr>
        <w:t xml:space="preserve"> </w:t>
      </w:r>
    </w:p>
    <w:p>
      <w:pPr>
        <w:spacing w:line="360" w:lineRule="auto"/>
        <w:jc w:val="center"/>
        <w:rPr>
          <w:rFonts w:hint="eastAsia"/>
          <w:lang w:val="en-US" w:eastAsia="zh-CN"/>
        </w:rPr>
      </w:pPr>
      <w:r>
        <w:rPr>
          <w:rFonts w:hint="eastAsia"/>
          <w:b/>
          <w:bCs/>
          <w:sz w:val="24"/>
        </w:rPr>
        <w:drawing>
          <wp:inline distT="0" distB="0" distL="114300" distR="114300">
            <wp:extent cx="3842385" cy="3353435"/>
            <wp:effectExtent l="0" t="0" r="5715" b="18415"/>
            <wp:docPr id="33" name="图片 33" descr="C:\Users\Administrator\Desktop\1492570578(1).jpg1492570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1492570578(1).jpg1492570578(1)"/>
                    <pic:cNvPicPr>
                      <a:picLocks noChangeAspect="1"/>
                    </pic:cNvPicPr>
                  </pic:nvPicPr>
                  <pic:blipFill>
                    <a:blip r:embed="rId12"/>
                    <a:srcRect/>
                    <a:stretch>
                      <a:fillRect/>
                    </a:stretch>
                  </pic:blipFill>
                  <pic:spPr>
                    <a:xfrm>
                      <a:off x="0" y="0"/>
                      <a:ext cx="3842385" cy="3353435"/>
                    </a:xfrm>
                    <a:prstGeom prst="rect">
                      <a:avLst/>
                    </a:prstGeom>
                  </pic:spPr>
                </pic:pic>
              </a:graphicData>
            </a:graphic>
          </wp:inline>
        </w:drawing>
      </w:r>
    </w:p>
    <w:p>
      <w:pPr>
        <w:spacing w:line="360" w:lineRule="auto"/>
        <w:jc w:val="center"/>
        <w:rPr>
          <w:rFonts w:hint="eastAsia" w:ascii="宋体" w:hAnsi="宋体" w:eastAsia="宋体" w:cs="宋体"/>
          <w:color w:val="FF0000"/>
        </w:rPr>
      </w:pPr>
      <w:r>
        <w:rPr>
          <w:rFonts w:hint="eastAsia" w:ascii="宋体" w:hAnsi="宋体" w:eastAsia="宋体" w:cs="宋体"/>
          <w:color w:val="FF0000"/>
        </w:rPr>
        <w:t>（图一）</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1</w:t>
      </w:r>
      <w:r>
        <w:rPr>
          <w:rFonts w:hint="eastAsia" w:ascii="宋体" w:hAnsi="宋体"/>
          <w:sz w:val="21"/>
          <w:szCs w:val="21"/>
          <w:lang w:eastAsia="zh-CN"/>
        </w:rPr>
        <w:t>、电机护罩</w:t>
      </w:r>
      <w:r>
        <w:rPr>
          <w:rFonts w:hint="eastAsia" w:ascii="宋体" w:hAnsi="宋体"/>
          <w:sz w:val="21"/>
          <w:szCs w:val="21"/>
        </w:rPr>
        <w:t xml:space="preserve"> </w:t>
      </w:r>
      <w:r>
        <w:rPr>
          <w:rFonts w:hint="eastAsia" w:ascii="宋体" w:hAnsi="宋体"/>
          <w:sz w:val="21"/>
          <w:szCs w:val="21"/>
          <w:lang w:eastAsia="zh-CN"/>
        </w:rPr>
        <w:t>保护电机、皮带；</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2</w:t>
      </w:r>
      <w:r>
        <w:rPr>
          <w:rFonts w:hint="eastAsia" w:ascii="宋体" w:hAnsi="宋体"/>
          <w:sz w:val="21"/>
          <w:szCs w:val="21"/>
          <w:lang w:eastAsia="zh-CN"/>
        </w:rPr>
        <w:t>、机封冷却罐</w:t>
      </w:r>
      <w:r>
        <w:rPr>
          <w:rFonts w:hint="eastAsia" w:ascii="宋体" w:hAnsi="宋体"/>
          <w:sz w:val="21"/>
          <w:szCs w:val="21"/>
          <w:lang w:val="en-US" w:eastAsia="zh-CN"/>
        </w:rPr>
        <w:t xml:space="preserve"> 为机封提供冷却润滑液</w:t>
      </w:r>
      <w:r>
        <w:rPr>
          <w:rFonts w:hint="eastAsia" w:ascii="宋体" w:hAnsi="宋体"/>
          <w:sz w:val="21"/>
          <w:szCs w:val="21"/>
          <w:lang w:eastAsia="zh-CN"/>
        </w:rPr>
        <w:t>；</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3</w:t>
      </w:r>
      <w:r>
        <w:rPr>
          <w:rFonts w:hint="eastAsia" w:ascii="宋体" w:hAnsi="宋体"/>
          <w:sz w:val="21"/>
          <w:szCs w:val="21"/>
          <w:lang w:eastAsia="zh-CN"/>
        </w:rPr>
        <w:t>、出料温度表；</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4</w:t>
      </w:r>
      <w:r>
        <w:rPr>
          <w:rFonts w:hint="eastAsia" w:ascii="宋体" w:hAnsi="宋体"/>
          <w:sz w:val="21"/>
          <w:szCs w:val="21"/>
          <w:lang w:eastAsia="zh-CN"/>
        </w:rPr>
        <w:t>、进料压力表，可显示进料压力；</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5</w:t>
      </w:r>
      <w:r>
        <w:rPr>
          <w:rFonts w:hint="eastAsia" w:ascii="宋体" w:hAnsi="宋体"/>
          <w:sz w:val="21"/>
          <w:szCs w:val="21"/>
          <w:lang w:eastAsia="zh-CN"/>
        </w:rPr>
        <w:t>、研磨外筒体；</w:t>
      </w:r>
      <w:r>
        <w:rPr>
          <w:rFonts w:hint="eastAsia" w:ascii="宋体" w:hAnsi="宋体"/>
          <w:sz w:val="21"/>
          <w:szCs w:val="21"/>
        </w:rPr>
        <w:t xml:space="preserve">   </w:t>
      </w:r>
    </w:p>
    <w:p>
      <w:pPr>
        <w:spacing w:line="520" w:lineRule="exact"/>
        <w:ind w:left="225" w:leftChars="103" w:right="296" w:rightChars="141" w:hanging="9"/>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6</w:t>
      </w:r>
      <w:r>
        <w:rPr>
          <w:rFonts w:hint="eastAsia" w:ascii="宋体" w:hAnsi="宋体"/>
          <w:sz w:val="21"/>
          <w:szCs w:val="21"/>
          <w:lang w:eastAsia="zh-CN"/>
        </w:rPr>
        <w:t>、电控柜；</w:t>
      </w:r>
    </w:p>
    <w:p>
      <w:pPr>
        <w:spacing w:line="520" w:lineRule="exact"/>
        <w:ind w:left="225" w:leftChars="103" w:right="296" w:rightChars="141" w:hanging="9"/>
        <w:rPr>
          <w:rFonts w:hint="eastAsia" w:ascii="宋体" w:hAnsi="宋体" w:eastAsia="宋体" w:cs="宋体"/>
          <w:color w:val="FF0000"/>
        </w:rPr>
      </w:pPr>
      <w:r>
        <w:rPr>
          <w:rFonts w:hint="eastAsia" w:ascii="宋体" w:hAnsi="宋体"/>
          <w:sz w:val="21"/>
          <w:szCs w:val="21"/>
          <w:lang w:val="en-US" w:eastAsia="zh-CN"/>
        </w:rPr>
        <w:t xml:space="preserve">     7</w:t>
      </w:r>
      <w:r>
        <w:rPr>
          <w:rFonts w:hint="eastAsia" w:ascii="宋体" w:hAnsi="宋体"/>
          <w:sz w:val="21"/>
          <w:szCs w:val="21"/>
          <w:lang w:eastAsia="zh-CN"/>
        </w:rPr>
        <w:t>、可调节地脚；</w:t>
      </w:r>
      <w:r>
        <w:rPr>
          <w:rFonts w:hint="eastAsia" w:ascii="宋体" w:hAnsi="宋体"/>
          <w:sz w:val="21"/>
          <w:szCs w:val="21"/>
        </w:rPr>
        <w:t xml:space="preserve">      </w:t>
      </w:r>
    </w:p>
    <w:p>
      <w:pPr>
        <w:spacing w:line="360" w:lineRule="auto"/>
        <w:rPr>
          <w:rFonts w:ascii="宋体" w:hAnsi="宋体" w:eastAsia="宋体" w:cs="宋体"/>
          <w:color w:val="auto"/>
        </w:rPr>
      </w:pPr>
      <w:bookmarkStart w:id="33" w:name="_Toc465684365"/>
      <w:bookmarkStart w:id="34" w:name="_Toc465323198"/>
      <w:r>
        <w:rPr>
          <w:rStyle w:val="21"/>
          <w:rFonts w:hint="eastAsia"/>
          <w:sz w:val="24"/>
          <w:szCs w:val="24"/>
        </w:rPr>
        <w:t>3.3.2、</w:t>
      </w:r>
      <w:bookmarkEnd w:id="33"/>
      <w:bookmarkEnd w:id="34"/>
      <w:r>
        <w:rPr>
          <w:rFonts w:hint="eastAsia" w:ascii="宋体" w:hAnsi="宋体" w:eastAsia="宋体" w:cs="宋体"/>
          <w:color w:val="auto"/>
        </w:rPr>
        <w:t>研磨系统：将物料进行加工研磨的工作腔体部件组合。（见图二）</w:t>
      </w:r>
    </w:p>
    <w:p>
      <w:pPr>
        <w:spacing w:line="360" w:lineRule="auto"/>
        <w:rPr>
          <w:color w:val="auto"/>
          <w:szCs w:val="21"/>
        </w:rPr>
      </w:pPr>
      <w:r>
        <w:rPr>
          <w:rFonts w:hint="eastAsia" w:ascii="宋体" w:hAnsi="宋体" w:eastAsia="宋体" w:cs="宋体"/>
          <w:color w:val="auto"/>
        </w:rPr>
        <w:t xml:space="preserve">     主要包括：</w:t>
      </w:r>
      <w:r>
        <w:rPr>
          <w:rFonts w:hint="eastAsia"/>
          <w:color w:val="auto"/>
          <w:szCs w:val="21"/>
        </w:rPr>
        <w:t>研磨主轴、</w:t>
      </w:r>
      <w:r>
        <w:rPr>
          <w:rFonts w:hint="eastAsia"/>
          <w:color w:val="auto"/>
          <w:szCs w:val="21"/>
          <w:lang w:eastAsia="zh-CN"/>
        </w:rPr>
        <w:t>高耐磨合金钢转子</w:t>
      </w:r>
      <w:r>
        <w:rPr>
          <w:rFonts w:hint="eastAsia" w:ascii="宋体" w:hAnsi="宋体"/>
          <w:color w:val="auto"/>
          <w:szCs w:val="21"/>
        </w:rPr>
        <w:t>、</w:t>
      </w:r>
      <w:r>
        <w:rPr>
          <w:rFonts w:hint="eastAsia"/>
          <w:color w:val="auto"/>
          <w:szCs w:val="21"/>
          <w:lang w:eastAsia="zh-CN"/>
        </w:rPr>
        <w:t>高耐磨合金钢</w:t>
      </w:r>
      <w:r>
        <w:rPr>
          <w:rFonts w:hint="eastAsia"/>
          <w:color w:val="auto"/>
          <w:szCs w:val="21"/>
        </w:rPr>
        <w:t>内筒。另外包含研磨内外筒体间夹套，可通过冷却水来控制研磨腔物料温度。研磨腔夹套配有两套水循环系统，设置</w:t>
      </w:r>
      <w:r>
        <w:rPr>
          <w:rFonts w:hint="eastAsia"/>
          <w:color w:val="auto"/>
          <w:szCs w:val="21"/>
          <w:lang w:val="en-US" w:eastAsia="zh-CN"/>
        </w:rPr>
        <w:t>1</w:t>
      </w:r>
      <w:r>
        <w:rPr>
          <w:rFonts w:hint="eastAsia"/>
          <w:color w:val="auto"/>
          <w:szCs w:val="21"/>
        </w:rPr>
        <w:t>个进水口和</w:t>
      </w:r>
      <w:r>
        <w:rPr>
          <w:rFonts w:hint="eastAsia"/>
          <w:color w:val="auto"/>
          <w:szCs w:val="21"/>
          <w:lang w:val="en-US" w:eastAsia="zh-CN"/>
        </w:rPr>
        <w:t>1</w:t>
      </w:r>
      <w:r>
        <w:rPr>
          <w:rFonts w:hint="eastAsia"/>
          <w:color w:val="auto"/>
          <w:szCs w:val="21"/>
        </w:rPr>
        <w:t>个出水口。</w:t>
      </w:r>
    </w:p>
    <w:p>
      <w:pPr>
        <w:spacing w:line="360" w:lineRule="auto"/>
        <w:jc w:val="center"/>
        <w:rPr>
          <w:rFonts w:hint="eastAsia"/>
          <w:color w:val="FF0000"/>
          <w:szCs w:val="21"/>
        </w:rPr>
      </w:pPr>
      <w:r>
        <w:rPr>
          <w:rFonts w:hint="eastAsia"/>
          <w:color w:val="FF0000"/>
          <w:szCs w:val="21"/>
        </w:rPr>
        <w:drawing>
          <wp:inline distT="0" distB="0" distL="114300" distR="114300">
            <wp:extent cx="4608830" cy="3565525"/>
            <wp:effectExtent l="0" t="0" r="1270" b="15875"/>
            <wp:docPr id="42" name="图片 42" descr="C:\Users\Administrator\Desktop\1492571399(1).jpg1492571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1492571399(1).jpg1492571399(1)"/>
                    <pic:cNvPicPr>
                      <a:picLocks noChangeAspect="1"/>
                    </pic:cNvPicPr>
                  </pic:nvPicPr>
                  <pic:blipFill>
                    <a:blip r:embed="rId13"/>
                    <a:srcRect/>
                    <a:stretch>
                      <a:fillRect/>
                    </a:stretch>
                  </pic:blipFill>
                  <pic:spPr>
                    <a:xfrm>
                      <a:off x="0" y="0"/>
                      <a:ext cx="4608830" cy="3565525"/>
                    </a:xfrm>
                    <a:prstGeom prst="rect">
                      <a:avLst/>
                    </a:prstGeom>
                  </pic:spPr>
                </pic:pic>
              </a:graphicData>
            </a:graphic>
          </wp:inline>
        </w:drawing>
      </w:r>
    </w:p>
    <w:p>
      <w:pPr>
        <w:spacing w:line="360" w:lineRule="auto"/>
        <w:jc w:val="center"/>
        <w:rPr>
          <w:rFonts w:ascii="宋体" w:hAnsi="宋体" w:eastAsia="宋体" w:cs="宋体"/>
          <w:color w:val="auto"/>
        </w:rPr>
      </w:pPr>
      <w:r>
        <w:rPr>
          <w:rFonts w:hint="eastAsia"/>
          <w:color w:val="FF0000"/>
          <w:szCs w:val="21"/>
        </w:rPr>
        <w:t>（图二）</w:t>
      </w:r>
      <w:r>
        <w:rPr>
          <w:rFonts w:hint="eastAsia" w:ascii="宋体" w:hAnsi="宋体" w:eastAsia="宋体" w:cs="宋体"/>
          <w:color w:val="auto"/>
        </w:rPr>
        <w:t xml:space="preserve">                   </w:t>
      </w:r>
    </w:p>
    <w:p>
      <w:pPr>
        <w:spacing w:line="360" w:lineRule="auto"/>
        <w:rPr>
          <w:rFonts w:ascii="宋体" w:hAnsi="宋体" w:eastAsia="宋体" w:cs="宋体"/>
          <w:color w:val="auto"/>
        </w:rPr>
      </w:pPr>
      <w:bookmarkStart w:id="35" w:name="_Toc465323200"/>
      <w:bookmarkStart w:id="36" w:name="_Toc465684367"/>
      <w:r>
        <w:rPr>
          <w:rStyle w:val="21"/>
          <w:rFonts w:hint="eastAsia"/>
          <w:color w:val="auto"/>
          <w:sz w:val="24"/>
          <w:szCs w:val="24"/>
        </w:rPr>
        <w:t>3.3.4、</w:t>
      </w:r>
      <w:bookmarkEnd w:id="35"/>
      <w:bookmarkEnd w:id="36"/>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轴承位</w:t>
      </w:r>
      <w:r>
        <w:rPr>
          <w:rFonts w:hint="eastAsia" w:ascii="宋体" w:hAnsi="宋体" w:eastAsia="宋体" w:cs="宋体"/>
          <w:color w:val="auto"/>
        </w:rPr>
        <w:t>冷却系统。</w:t>
      </w:r>
    </w:p>
    <w:p>
      <w:pPr>
        <w:spacing w:line="360" w:lineRule="auto"/>
        <w:rPr>
          <w:rFonts w:ascii="宋体" w:hAnsi="宋体" w:eastAsia="宋体" w:cs="宋体"/>
          <w:color w:val="auto"/>
        </w:rPr>
      </w:pPr>
      <w:bookmarkStart w:id="37" w:name="_Toc465684368"/>
      <w:bookmarkStart w:id="38" w:name="_Toc465323201"/>
      <w:r>
        <w:rPr>
          <w:rStyle w:val="25"/>
          <w:rFonts w:hint="eastAsia"/>
          <w:color w:val="auto"/>
          <w:sz w:val="21"/>
          <w:szCs w:val="21"/>
        </w:rPr>
        <w:t>3.3.4.1、</w:t>
      </w:r>
      <w:bookmarkEnd w:id="37"/>
      <w:bookmarkEnd w:id="38"/>
      <w:r>
        <w:rPr>
          <w:rFonts w:hint="eastAsia" w:ascii="宋体" w:hAnsi="宋体" w:eastAsia="宋体" w:cs="宋体"/>
          <w:color w:val="auto"/>
        </w:rPr>
        <w:t>研磨腔体冷却：主要是通循环冷却水冷却研磨腔，控制物料</w:t>
      </w:r>
    </w:p>
    <w:p>
      <w:pPr>
        <w:spacing w:line="360" w:lineRule="auto"/>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3378200" cy="2425700"/>
            <wp:effectExtent l="0" t="0" r="12700" b="12700"/>
            <wp:docPr id="43" name="图片 43" descr="C:\Users\Administrator\Desktop\1492571661(1).jpg149257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1492571661(1).jpg1492571661(1)"/>
                    <pic:cNvPicPr>
                      <a:picLocks noChangeAspect="1"/>
                    </pic:cNvPicPr>
                  </pic:nvPicPr>
                  <pic:blipFill>
                    <a:blip r:embed="rId14"/>
                    <a:srcRect/>
                    <a:stretch>
                      <a:fillRect/>
                    </a:stretch>
                  </pic:blipFill>
                  <pic:spPr>
                    <a:xfrm>
                      <a:off x="0" y="0"/>
                      <a:ext cx="3378200" cy="2425700"/>
                    </a:xfrm>
                    <a:prstGeom prst="rect">
                      <a:avLst/>
                    </a:prstGeom>
                  </pic:spPr>
                </pic:pic>
              </a:graphicData>
            </a:graphic>
          </wp:inline>
        </w:drawing>
      </w:r>
    </w:p>
    <w:p>
      <w:pPr>
        <w:spacing w:line="360" w:lineRule="auto"/>
        <w:jc w:val="center"/>
        <w:rPr>
          <w:rFonts w:ascii="宋体" w:hAnsi="宋体" w:eastAsia="宋体" w:cs="宋体"/>
          <w:color w:val="FF0000"/>
        </w:rPr>
      </w:pPr>
      <w:r>
        <w:rPr>
          <w:rFonts w:hint="eastAsia" w:ascii="宋体" w:hAnsi="宋体" w:eastAsia="宋体" w:cs="宋体"/>
          <w:color w:val="FF0000"/>
        </w:rPr>
        <w:t>（图</w:t>
      </w:r>
      <w:r>
        <w:rPr>
          <w:rFonts w:hint="eastAsia" w:ascii="宋体" w:hAnsi="宋体" w:eastAsia="宋体" w:cs="宋体"/>
          <w:color w:val="FF0000"/>
          <w:lang w:eastAsia="zh-CN"/>
        </w:rPr>
        <w:t>三</w:t>
      </w:r>
      <w:r>
        <w:rPr>
          <w:rFonts w:hint="eastAsia" w:ascii="宋体" w:hAnsi="宋体" w:eastAsia="宋体" w:cs="宋体"/>
          <w:color w:val="FF0000"/>
        </w:rPr>
        <w:t>）</w:t>
      </w:r>
    </w:p>
    <w:p>
      <w:pPr>
        <w:spacing w:line="360" w:lineRule="auto"/>
        <w:rPr>
          <w:rFonts w:ascii="宋体" w:hAnsi="宋体" w:eastAsia="宋体" w:cs="宋体"/>
          <w:color w:val="auto"/>
        </w:rPr>
      </w:pPr>
      <w:bookmarkStart w:id="39" w:name="_Toc465684369"/>
      <w:bookmarkStart w:id="40" w:name="_Toc465323202"/>
      <w:r>
        <w:rPr>
          <w:rStyle w:val="25"/>
          <w:rFonts w:hint="eastAsia"/>
          <w:sz w:val="21"/>
          <w:szCs w:val="21"/>
        </w:rPr>
        <w:t>3.3.4.2、</w:t>
      </w:r>
      <w:bookmarkEnd w:id="39"/>
      <w:bookmarkEnd w:id="40"/>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ind w:firstLine="420"/>
        <w:rPr>
          <w:rFonts w:ascii="宋体" w:hAnsi="宋体" w:eastAsia="宋体" w:cs="宋体"/>
          <w:color w:val="auto"/>
          <w:szCs w:val="21"/>
        </w:rPr>
      </w:pP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一般</w:t>
      </w:r>
    </w:p>
    <w:p>
      <w:pPr>
        <w:spacing w:line="360" w:lineRule="auto"/>
        <w:ind w:firstLine="420"/>
        <w:rPr>
          <w:rFonts w:ascii="宋体" w:hAnsi="宋体" w:eastAsia="宋体" w:cs="宋体"/>
          <w:color w:val="FF0000"/>
          <w:highlight w:val="yellow"/>
        </w:rPr>
      </w:pPr>
      <w:r>
        <w:rPr>
          <w:rFonts w:hint="eastAsia" w:ascii="宋体" w:hAnsi="宋体" w:eastAsia="宋体" w:cs="宋体"/>
          <w:color w:val="auto"/>
          <w:szCs w:val="21"/>
        </w:rPr>
        <w:t>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18</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41" w:name="_Toc465323204"/>
      <w:bookmarkStart w:id="42" w:name="_Toc465684371"/>
      <w:r>
        <w:rPr>
          <w:rStyle w:val="21"/>
          <w:rFonts w:hint="eastAsia"/>
          <w:color w:val="auto"/>
          <w:sz w:val="24"/>
          <w:szCs w:val="24"/>
        </w:rPr>
        <w:t>3.3.5、</w:t>
      </w:r>
      <w:bookmarkEnd w:id="41"/>
      <w:bookmarkEnd w:id="42"/>
      <w:r>
        <w:rPr>
          <w:rFonts w:hint="eastAsia" w:ascii="宋体" w:hAnsi="宋体" w:eastAsia="宋体" w:cs="宋体"/>
          <w:color w:val="auto"/>
        </w:rPr>
        <w:t>动力驱动系统：提供工作的动力。</w:t>
      </w:r>
    </w:p>
    <w:p>
      <w:pPr>
        <w:spacing w:line="360" w:lineRule="auto"/>
        <w:rPr>
          <w:rFonts w:ascii="宋体" w:hAnsi="宋体" w:eastAsia="宋体" w:cs="宋体"/>
          <w:color w:val="FF0000"/>
        </w:rPr>
      </w:pPr>
      <w:r>
        <w:rPr>
          <w:rFonts w:hint="eastAsia" w:ascii="宋体" w:hAnsi="宋体" w:eastAsia="宋体" w:cs="宋体"/>
          <w:color w:val="auto"/>
        </w:rPr>
        <w:t xml:space="preserve">       主要包括：电机（防爆）、电机安装调节系统、带轮传动系统及V型带等。（详细见图二）</w:t>
      </w:r>
    </w:p>
    <w:p>
      <w:pPr>
        <w:spacing w:line="360" w:lineRule="auto"/>
        <w:rPr>
          <w:rFonts w:ascii="宋体" w:hAnsi="宋体" w:eastAsia="宋体" w:cs="宋体"/>
          <w:color w:val="auto"/>
        </w:rPr>
      </w:pPr>
      <w:bookmarkStart w:id="43" w:name="_Toc465684372"/>
      <w:bookmarkStart w:id="44" w:name="_Toc465323205"/>
      <w:r>
        <w:rPr>
          <w:rStyle w:val="21"/>
          <w:rFonts w:hint="eastAsia"/>
          <w:sz w:val="24"/>
          <w:szCs w:val="24"/>
        </w:rPr>
        <w:t>3.3.6、</w:t>
      </w:r>
      <w:bookmarkEnd w:id="43"/>
      <w:bookmarkEnd w:id="44"/>
      <w:r>
        <w:rPr>
          <w:rFonts w:hint="eastAsia" w:ascii="宋体" w:hAnsi="宋体" w:eastAsia="宋体" w:cs="宋体"/>
          <w:color w:val="auto"/>
        </w:rPr>
        <w:t>显示、操作与控制系统：便于操作人员操控、观察、管理的工作平台。</w:t>
      </w:r>
    </w:p>
    <w:p>
      <w:pPr>
        <w:spacing w:line="360" w:lineRule="auto"/>
        <w:rPr>
          <w:rFonts w:ascii="宋体" w:hAnsi="宋体" w:eastAsia="宋体" w:cs="宋体"/>
          <w:color w:val="auto"/>
        </w:rPr>
      </w:pPr>
      <w:r>
        <w:rPr>
          <w:rFonts w:hint="eastAsia" w:ascii="宋体" w:hAnsi="宋体" w:eastAsia="宋体" w:cs="宋体"/>
          <w:color w:val="auto"/>
        </w:rPr>
        <w:t xml:space="preserve">       主要包括：（见图一）</w:t>
      </w:r>
    </w:p>
    <w:p>
      <w:pPr>
        <w:spacing w:line="360" w:lineRule="auto"/>
        <w:ind w:left="636" w:leftChars="303"/>
        <w:rPr>
          <w:rFonts w:ascii="宋体" w:hAnsi="宋体" w:eastAsia="宋体" w:cs="宋体"/>
          <w:color w:val="auto"/>
        </w:rPr>
      </w:pPr>
      <w:bookmarkStart w:id="45" w:name="_Toc465684373"/>
      <w:bookmarkStart w:id="46" w:name="_Toc465323206"/>
      <w:r>
        <w:rPr>
          <w:rStyle w:val="25"/>
          <w:rFonts w:hint="eastAsia"/>
          <w:sz w:val="21"/>
          <w:szCs w:val="21"/>
        </w:rPr>
        <w:t>3.3.6.1</w:t>
      </w:r>
      <w:r>
        <w:rPr>
          <w:rStyle w:val="25"/>
          <w:rFonts w:hint="eastAsia"/>
          <w:color w:val="auto"/>
          <w:sz w:val="21"/>
          <w:szCs w:val="21"/>
        </w:rPr>
        <w:t>、</w:t>
      </w:r>
      <w:bookmarkEnd w:id="45"/>
      <w:bookmarkEnd w:id="46"/>
      <w:r>
        <w:rPr>
          <w:rFonts w:hint="eastAsia" w:ascii="宋体" w:hAnsi="宋体" w:eastAsia="宋体" w:cs="宋体"/>
          <w:color w:val="auto"/>
        </w:rPr>
        <w:t>温度控制：</w:t>
      </w:r>
      <w:r>
        <w:rPr>
          <w:rFonts w:hint="eastAsia" w:ascii="宋体" w:hAnsi="宋体" w:eastAsia="宋体" w:cs="宋体"/>
          <w:color w:val="auto"/>
          <w:lang w:eastAsia="zh-CN"/>
        </w:rPr>
        <w:t>双金属温度计</w:t>
      </w:r>
      <w:r>
        <w:rPr>
          <w:rFonts w:hint="eastAsia" w:ascii="宋体" w:hAnsi="宋体" w:eastAsia="宋体" w:cs="宋体"/>
          <w:color w:val="auto"/>
        </w:rPr>
        <w:t>，显示物料实时温度；</w:t>
      </w:r>
    </w:p>
    <w:p>
      <w:pPr>
        <w:spacing w:line="360" w:lineRule="auto"/>
        <w:ind w:left="636" w:leftChars="303"/>
        <w:rPr>
          <w:rFonts w:ascii="宋体" w:hAnsi="宋体" w:eastAsia="宋体" w:cs="宋体"/>
          <w:color w:val="auto"/>
        </w:rPr>
      </w:pPr>
      <w:bookmarkStart w:id="47" w:name="_Toc465323207"/>
      <w:bookmarkStart w:id="48" w:name="_Toc465684374"/>
      <w:r>
        <w:rPr>
          <w:rStyle w:val="25"/>
          <w:rFonts w:hint="eastAsia"/>
          <w:color w:val="auto"/>
          <w:sz w:val="21"/>
          <w:szCs w:val="21"/>
        </w:rPr>
        <w:t>3.3.6.2、</w:t>
      </w:r>
      <w:bookmarkEnd w:id="47"/>
      <w:bookmarkEnd w:id="48"/>
      <w:r>
        <w:rPr>
          <w:rFonts w:hint="eastAsia" w:ascii="宋体" w:hAnsi="宋体" w:eastAsia="宋体" w:cs="宋体"/>
          <w:color w:val="auto"/>
        </w:rPr>
        <w:t>压力控制：</w:t>
      </w:r>
      <w:r>
        <w:rPr>
          <w:rFonts w:hint="eastAsia" w:ascii="宋体" w:hAnsi="宋体" w:eastAsia="宋体" w:cs="宋体"/>
          <w:color w:val="auto"/>
          <w:lang w:eastAsia="zh-CN"/>
        </w:rPr>
        <w:t>机械式压力表</w:t>
      </w:r>
      <w:r>
        <w:rPr>
          <w:rFonts w:hint="eastAsia" w:ascii="宋体" w:hAnsi="宋体" w:eastAsia="宋体" w:cs="宋体"/>
          <w:color w:val="auto"/>
        </w:rPr>
        <w:t>表，显示研磨筒体实时压力；</w:t>
      </w:r>
    </w:p>
    <w:p>
      <w:pPr>
        <w:spacing w:line="360" w:lineRule="auto"/>
        <w:ind w:left="636" w:leftChars="303"/>
        <w:rPr>
          <w:rFonts w:ascii="宋体" w:hAnsi="宋体" w:eastAsia="宋体" w:cs="宋体"/>
          <w:color w:val="auto"/>
        </w:rPr>
      </w:pPr>
      <w:bookmarkStart w:id="49" w:name="_Toc465684376"/>
      <w:bookmarkStart w:id="50" w:name="_Toc465323209"/>
      <w:r>
        <w:rPr>
          <w:rStyle w:val="25"/>
          <w:rFonts w:hint="eastAsia"/>
          <w:color w:val="auto"/>
          <w:sz w:val="21"/>
          <w:szCs w:val="21"/>
        </w:rPr>
        <w:t>3.3.6.</w:t>
      </w:r>
      <w:r>
        <w:rPr>
          <w:rStyle w:val="25"/>
          <w:rFonts w:hint="eastAsia" w:eastAsiaTheme="majorEastAsia"/>
          <w:color w:val="auto"/>
          <w:sz w:val="21"/>
          <w:szCs w:val="21"/>
          <w:lang w:val="en-US" w:eastAsia="zh-CN"/>
        </w:rPr>
        <w:t>3</w:t>
      </w:r>
      <w:r>
        <w:rPr>
          <w:rStyle w:val="25"/>
          <w:rFonts w:hint="eastAsia"/>
          <w:color w:val="auto"/>
          <w:sz w:val="21"/>
          <w:szCs w:val="21"/>
        </w:rPr>
        <w:t>、</w:t>
      </w:r>
      <w:bookmarkEnd w:id="49"/>
      <w:bookmarkEnd w:id="50"/>
      <w:r>
        <w:rPr>
          <w:rFonts w:hint="eastAsia" w:ascii="宋体" w:hAnsi="宋体" w:eastAsia="宋体" w:cs="宋体"/>
          <w:color w:val="auto"/>
        </w:rPr>
        <w:t>油水分离器组件：用于调节气动隔膜泵的气压上限；调节气动泵的送气量大小。</w:t>
      </w:r>
    </w:p>
    <w:p>
      <w:pPr>
        <w:spacing w:line="360" w:lineRule="auto"/>
        <w:ind w:left="636" w:leftChars="303"/>
        <w:rPr>
          <w:rFonts w:ascii="宋体" w:hAnsi="宋体" w:eastAsia="宋体" w:cs="宋体"/>
          <w:color w:val="auto"/>
        </w:rPr>
      </w:pPr>
      <w:bookmarkStart w:id="51" w:name="_Toc465684377"/>
      <w:bookmarkStart w:id="52" w:name="_Toc465323210"/>
      <w:r>
        <w:rPr>
          <w:rStyle w:val="25"/>
          <w:rFonts w:hint="eastAsia"/>
          <w:color w:val="auto"/>
          <w:sz w:val="21"/>
          <w:szCs w:val="21"/>
        </w:rPr>
        <w:t>3.3.6.</w:t>
      </w:r>
      <w:r>
        <w:rPr>
          <w:rStyle w:val="25"/>
          <w:rFonts w:hint="eastAsia" w:eastAsiaTheme="majorEastAsia"/>
          <w:color w:val="auto"/>
          <w:sz w:val="21"/>
          <w:szCs w:val="21"/>
          <w:lang w:val="en-US" w:eastAsia="zh-CN"/>
        </w:rPr>
        <w:t>4</w:t>
      </w:r>
      <w:r>
        <w:rPr>
          <w:rStyle w:val="25"/>
          <w:rFonts w:hint="eastAsia"/>
          <w:color w:val="auto"/>
          <w:sz w:val="21"/>
          <w:szCs w:val="21"/>
        </w:rPr>
        <w:t>、</w:t>
      </w:r>
      <w:bookmarkEnd w:id="51"/>
      <w:bookmarkEnd w:id="52"/>
      <w:r>
        <w:rPr>
          <w:rFonts w:hint="eastAsia" w:ascii="宋体" w:hAnsi="宋体" w:eastAsia="宋体" w:cs="宋体"/>
          <w:color w:val="auto"/>
        </w:rPr>
        <w:t>操作盒：可以显示实时电流、转速、设备运行状况、现场进行操作等。</w:t>
      </w:r>
    </w:p>
    <w:p>
      <w:pPr>
        <w:ind w:left="207" w:hanging="207" w:hangingChars="98"/>
        <w:rPr>
          <w:color w:val="auto"/>
          <w:szCs w:val="21"/>
        </w:rPr>
      </w:pPr>
      <w:bookmarkStart w:id="53" w:name="_Toc465323211"/>
      <w:bookmarkStart w:id="54" w:name="_Toc465684378"/>
      <w:r>
        <w:rPr>
          <w:rStyle w:val="25"/>
          <w:rFonts w:hint="eastAsia" w:eastAsiaTheme="majorEastAsia"/>
          <w:color w:val="auto"/>
          <w:sz w:val="21"/>
          <w:szCs w:val="21"/>
          <w:lang w:val="en-US" w:eastAsia="zh-CN"/>
        </w:rPr>
        <w:t xml:space="preserve">      </w:t>
      </w:r>
      <w:r>
        <w:rPr>
          <w:rStyle w:val="25"/>
          <w:rFonts w:hint="eastAsia"/>
          <w:color w:val="auto"/>
          <w:sz w:val="21"/>
          <w:szCs w:val="21"/>
        </w:rPr>
        <w:t>3.3.6.</w:t>
      </w:r>
      <w:r>
        <w:rPr>
          <w:rStyle w:val="25"/>
          <w:rFonts w:hint="eastAsia" w:eastAsiaTheme="majorEastAsia"/>
          <w:color w:val="auto"/>
          <w:sz w:val="21"/>
          <w:szCs w:val="21"/>
          <w:lang w:val="en-US" w:eastAsia="zh-CN"/>
        </w:rPr>
        <w:t>5</w:t>
      </w:r>
      <w:r>
        <w:rPr>
          <w:rStyle w:val="25"/>
          <w:rFonts w:hint="eastAsia"/>
          <w:color w:val="auto"/>
          <w:sz w:val="21"/>
          <w:szCs w:val="21"/>
        </w:rPr>
        <w:t>、</w:t>
      </w:r>
      <w:bookmarkEnd w:id="53"/>
      <w:bookmarkEnd w:id="54"/>
      <w:r>
        <w:rPr>
          <w:rFonts w:hint="eastAsia" w:ascii="宋体" w:hAnsi="宋体" w:eastAsia="宋体" w:cs="宋体"/>
          <w:color w:val="auto"/>
        </w:rPr>
        <w:t>控制与显示方式：</w:t>
      </w:r>
    </w:p>
    <w:p>
      <w:pPr>
        <w:ind w:left="206" w:leftChars="98" w:firstLine="420" w:firstLineChars="200"/>
        <w:rPr>
          <w:rFonts w:ascii="宋体" w:hAnsi="宋体" w:eastAsia="宋体" w:cs="宋体"/>
          <w:color w:val="FF0000"/>
        </w:rPr>
      </w:pPr>
      <w:r>
        <w:rPr>
          <w:rFonts w:hint="eastAsia"/>
          <w:color w:val="auto"/>
          <w:szCs w:val="21"/>
          <w:lang w:val="en-US" w:eastAsia="zh-CN"/>
        </w:rPr>
        <w:t xml:space="preserve">        </w:t>
      </w:r>
      <w:r>
        <w:rPr>
          <w:rFonts w:hint="eastAsia"/>
          <w:color w:val="auto"/>
          <w:szCs w:val="21"/>
        </w:rPr>
        <w:t>人机界面：按键</w:t>
      </w:r>
    </w:p>
    <w:p>
      <w:pPr>
        <w:spacing w:line="360" w:lineRule="auto"/>
        <w:rPr>
          <w:rFonts w:ascii="宋体" w:hAnsi="宋体" w:eastAsia="宋体" w:cs="宋体"/>
          <w:color w:val="auto"/>
        </w:rPr>
      </w:pPr>
      <w:bookmarkStart w:id="55" w:name="_Toc465323212"/>
      <w:bookmarkStart w:id="56" w:name="_Toc465684379"/>
      <w:r>
        <w:rPr>
          <w:rStyle w:val="21"/>
          <w:rFonts w:hint="eastAsia"/>
          <w:sz w:val="24"/>
          <w:szCs w:val="24"/>
        </w:rPr>
        <w:t>3.3.7、</w:t>
      </w:r>
      <w:bookmarkEnd w:id="55"/>
      <w:bookmarkEnd w:id="56"/>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动密封主要包括：机械密封（研磨腔体转动轴的密封）、骨架油封等。(见图二）</w:t>
      </w:r>
    </w:p>
    <w:p>
      <w:pPr>
        <w:spacing w:line="360" w:lineRule="auto"/>
        <w:rPr>
          <w:rFonts w:ascii="宋体" w:hAnsi="宋体" w:eastAsia="宋体" w:cs="宋体"/>
          <w:color w:val="FF0000"/>
          <w:highlight w:val="yellow"/>
        </w:rPr>
      </w:pPr>
      <w:r>
        <w:rPr>
          <w:rFonts w:hint="eastAsia" w:ascii="宋体" w:hAnsi="宋体" w:eastAsia="宋体" w:cs="宋体"/>
          <w:color w:val="auto"/>
        </w:rPr>
        <w:t xml:space="preserve">       静密封主要包括：各固定连接体之间的O型密封圈、密封垫等</w:t>
      </w:r>
    </w:p>
    <w:p>
      <w:pPr>
        <w:spacing w:line="360" w:lineRule="auto"/>
        <w:rPr>
          <w:rFonts w:ascii="宋体" w:hAnsi="宋体" w:eastAsia="宋体" w:cs="宋体"/>
          <w:color w:val="auto"/>
        </w:rPr>
      </w:pPr>
      <w:bookmarkStart w:id="57" w:name="_Toc465684380"/>
      <w:bookmarkStart w:id="58" w:name="_Toc465323213"/>
      <w:r>
        <w:rPr>
          <w:rStyle w:val="21"/>
          <w:rFonts w:hint="eastAsia"/>
          <w:sz w:val="24"/>
          <w:szCs w:val="24"/>
        </w:rPr>
        <w:t>3.3.8、</w:t>
      </w:r>
      <w:bookmarkEnd w:id="57"/>
      <w:bookmarkEnd w:id="58"/>
      <w:r>
        <w:rPr>
          <w:rFonts w:hint="eastAsia" w:ascii="宋体" w:hAnsi="宋体" w:eastAsia="宋体" w:cs="宋体"/>
          <w:color w:val="auto"/>
        </w:rPr>
        <w:t>进料系统：主要包括气动隔膜泵、进料管路等。（见图一）</w:t>
      </w:r>
    </w:p>
    <w:p>
      <w:pPr>
        <w:pStyle w:val="10"/>
        <w:numPr>
          <w:ilvl w:val="0"/>
          <w:numId w:val="1"/>
        </w:numPr>
        <w:jc w:val="both"/>
        <w:rPr>
          <w:color w:val="auto"/>
        </w:rPr>
      </w:pPr>
      <w:bookmarkStart w:id="59" w:name="_Toc465323215"/>
      <w:bookmarkStart w:id="60" w:name="_Toc465684382"/>
      <w:r>
        <w:rPr>
          <w:rFonts w:hint="eastAsia"/>
          <w:color w:val="auto"/>
        </w:rPr>
        <w:t>主要技术参数</w:t>
      </w:r>
      <w:bookmarkEnd w:id="59"/>
      <w:bookmarkEnd w:id="60"/>
    </w:p>
    <w:p>
      <w:pPr>
        <w:pStyle w:val="23"/>
        <w:spacing w:line="360" w:lineRule="auto"/>
        <w:ind w:firstLine="638" w:firstLineChars="304"/>
        <w:rPr>
          <w:color w:val="auto"/>
        </w:rPr>
      </w:pPr>
      <w:r>
        <w:rPr>
          <w:rFonts w:hint="eastAsia"/>
          <w:color w:val="auto"/>
        </w:rPr>
        <w:t>4.1、驱动电机：</w:t>
      </w:r>
      <w:r>
        <w:rPr>
          <w:rFonts w:hint="eastAsia"/>
          <w:color w:val="auto"/>
          <w:lang w:val="en-US" w:eastAsia="zh-CN"/>
        </w:rPr>
        <w:t>37KW B3 380V 3PH 50HZ 1480rpm</w:t>
      </w:r>
      <w:r>
        <w:rPr>
          <w:rFonts w:hint="eastAsia"/>
          <w:color w:val="auto"/>
        </w:rPr>
        <w:t xml:space="preserve"> （</w:t>
      </w:r>
      <w:r>
        <w:rPr>
          <w:rFonts w:hint="eastAsia"/>
          <w:color w:val="auto"/>
          <w:lang w:eastAsia="zh-CN"/>
        </w:rPr>
        <w:t>防爆</w:t>
      </w:r>
      <w:r>
        <w:rPr>
          <w:rFonts w:hint="eastAsia"/>
          <w:color w:val="auto"/>
        </w:rPr>
        <w:t>）</w:t>
      </w:r>
    </w:p>
    <w:p>
      <w:pPr>
        <w:pStyle w:val="23"/>
        <w:spacing w:line="360" w:lineRule="auto"/>
        <w:ind w:firstLine="638" w:firstLineChars="304"/>
        <w:rPr>
          <w:color w:val="auto"/>
        </w:rPr>
      </w:pPr>
      <w:r>
        <w:rPr>
          <w:rFonts w:hint="eastAsia"/>
          <w:color w:val="auto"/>
        </w:rPr>
        <w:t>4.2、设备容积：</w:t>
      </w:r>
      <w:r>
        <w:rPr>
          <w:rFonts w:hint="eastAsia"/>
          <w:color w:val="auto"/>
          <w:lang w:val="en-US" w:eastAsia="zh-CN"/>
        </w:rPr>
        <w:t>56.9</w:t>
      </w:r>
      <w:r>
        <w:rPr>
          <w:rFonts w:hint="eastAsia"/>
          <w:color w:val="auto"/>
        </w:rPr>
        <w:t>L 有效容积：</w:t>
      </w:r>
      <w:r>
        <w:rPr>
          <w:rFonts w:hint="eastAsia"/>
          <w:color w:val="auto"/>
          <w:lang w:val="en-US" w:eastAsia="zh-CN"/>
        </w:rPr>
        <w:t>50</w:t>
      </w:r>
      <w:r>
        <w:rPr>
          <w:rFonts w:hint="eastAsia"/>
          <w:color w:val="auto"/>
        </w:rPr>
        <w:t>L</w:t>
      </w:r>
    </w:p>
    <w:p>
      <w:pPr>
        <w:pStyle w:val="23"/>
        <w:spacing w:line="360" w:lineRule="auto"/>
        <w:ind w:firstLine="638" w:firstLineChars="304"/>
        <w:rPr>
          <w:color w:val="auto"/>
        </w:rPr>
      </w:pPr>
      <w:r>
        <w:rPr>
          <w:rFonts w:hint="eastAsia"/>
          <w:color w:val="auto"/>
        </w:rPr>
        <w:t>4.3、主轴转速：设备转速</w:t>
      </w:r>
      <w:r>
        <w:rPr>
          <w:rFonts w:hint="eastAsia"/>
          <w:color w:val="auto"/>
          <w:lang w:val="en-US" w:eastAsia="zh-CN"/>
        </w:rPr>
        <w:t>795</w:t>
      </w:r>
      <w:r>
        <w:rPr>
          <w:rFonts w:hint="eastAsia"/>
          <w:color w:val="auto"/>
        </w:rPr>
        <w:t>rpm,设备线速度</w:t>
      </w:r>
      <w:r>
        <w:rPr>
          <w:rFonts w:hint="eastAsia"/>
          <w:color w:val="auto"/>
          <w:lang w:val="en-US" w:eastAsia="zh-CN"/>
        </w:rPr>
        <w:t>10.6</w:t>
      </w:r>
      <w:r>
        <w:rPr>
          <w:rFonts w:hint="eastAsia"/>
          <w:color w:val="auto"/>
        </w:rPr>
        <w:t>m/s.</w:t>
      </w:r>
    </w:p>
    <w:p>
      <w:pPr>
        <w:pStyle w:val="23"/>
        <w:spacing w:line="360" w:lineRule="auto"/>
        <w:ind w:firstLine="638" w:firstLineChars="304"/>
        <w:rPr>
          <w:color w:val="auto"/>
        </w:rPr>
      </w:pPr>
      <w:r>
        <w:rPr>
          <w:rFonts w:hint="eastAsia"/>
          <w:color w:val="auto"/>
        </w:rPr>
        <w:t>4.4、研磨盘数量：</w:t>
      </w:r>
      <w:r>
        <w:rPr>
          <w:rFonts w:hint="eastAsia"/>
          <w:color w:val="auto"/>
          <w:lang w:val="en-US" w:eastAsia="zh-CN"/>
        </w:rPr>
        <w:t>9</w:t>
      </w:r>
      <w:r>
        <w:rPr>
          <w:rFonts w:hint="eastAsia"/>
          <w:color w:val="auto"/>
        </w:rPr>
        <w:t>个</w:t>
      </w:r>
    </w:p>
    <w:p>
      <w:pPr>
        <w:pStyle w:val="23"/>
        <w:spacing w:line="360" w:lineRule="auto"/>
        <w:ind w:firstLine="638" w:firstLineChars="304"/>
        <w:rPr>
          <w:color w:val="auto"/>
        </w:rPr>
      </w:pPr>
      <w:r>
        <w:rPr>
          <w:rFonts w:hint="eastAsia"/>
          <w:color w:val="auto"/>
        </w:rPr>
        <w:t>4.5、研磨介质：最小可以使用0.</w:t>
      </w:r>
      <w:r>
        <w:rPr>
          <w:rFonts w:hint="eastAsia"/>
          <w:color w:val="auto"/>
          <w:lang w:val="en-US" w:eastAsia="zh-CN"/>
        </w:rPr>
        <w:t>8</w:t>
      </w:r>
      <w:r>
        <w:rPr>
          <w:rFonts w:hint="eastAsia"/>
          <w:color w:val="auto"/>
        </w:rPr>
        <w:t>mm.一般填充</w:t>
      </w:r>
      <w:r>
        <w:rPr>
          <w:rFonts w:hint="eastAsia"/>
          <w:color w:val="auto"/>
          <w:lang w:val="en-US" w:eastAsia="zh-CN"/>
        </w:rPr>
        <w:t>125</w:t>
      </w:r>
      <w:r>
        <w:rPr>
          <w:rFonts w:hint="eastAsia"/>
          <w:color w:val="auto"/>
        </w:rPr>
        <w:t>千克左右（填充率约</w:t>
      </w:r>
      <w:r>
        <w:rPr>
          <w:rFonts w:hint="eastAsia"/>
          <w:color w:val="auto"/>
          <w:lang w:val="en-US" w:eastAsia="zh-CN"/>
        </w:rPr>
        <w:t>65</w:t>
      </w:r>
      <w:r>
        <w:rPr>
          <w:rFonts w:hint="eastAsia"/>
          <w:color w:val="auto"/>
        </w:rPr>
        <w:t>-</w:t>
      </w:r>
      <w:r>
        <w:rPr>
          <w:rFonts w:hint="eastAsia"/>
          <w:color w:val="auto"/>
          <w:lang w:val="en-US" w:eastAsia="zh-CN"/>
        </w:rPr>
        <w:t>80</w:t>
      </w:r>
      <w:r>
        <w:rPr>
          <w:rFonts w:hint="eastAsia"/>
          <w:color w:val="auto"/>
        </w:rPr>
        <w:t>%*V）。</w:t>
      </w:r>
    </w:p>
    <w:p>
      <w:pPr>
        <w:pStyle w:val="23"/>
        <w:spacing w:line="360" w:lineRule="auto"/>
        <w:ind w:firstLine="638" w:firstLineChars="304"/>
        <w:rPr>
          <w:rFonts w:hint="eastAsia"/>
          <w:color w:val="auto"/>
          <w:lang w:val="en-US" w:eastAsia="zh-CN"/>
        </w:rPr>
      </w:pPr>
      <w:r>
        <w:rPr>
          <w:rFonts w:hint="eastAsia"/>
          <w:color w:val="auto"/>
        </w:rPr>
        <w:t>4.6、进料</w:t>
      </w:r>
      <w:r>
        <w:rPr>
          <w:rFonts w:hint="eastAsia"/>
          <w:color w:val="auto"/>
          <w:lang w:eastAsia="zh-CN"/>
        </w:rPr>
        <w:t>：</w:t>
      </w:r>
      <w:r>
        <w:rPr>
          <w:rFonts w:hint="eastAsia"/>
          <w:color w:val="auto"/>
          <w:lang w:val="en-US" w:eastAsia="zh-CN"/>
        </w:rPr>
        <w:t>1寸快接卡盘，</w:t>
      </w:r>
      <w:r>
        <w:rPr>
          <w:rFonts w:hint="eastAsia"/>
          <w:color w:val="auto"/>
        </w:rPr>
        <w:t>出料：</w:t>
      </w:r>
      <w:r>
        <w:rPr>
          <w:rFonts w:hint="eastAsia"/>
          <w:color w:val="auto"/>
          <w:lang w:val="en-US" w:eastAsia="zh-CN"/>
        </w:rPr>
        <w:t>1寸快接宝塔接头。</w:t>
      </w:r>
    </w:p>
    <w:p>
      <w:pPr>
        <w:pStyle w:val="23"/>
        <w:spacing w:line="360" w:lineRule="auto"/>
        <w:ind w:firstLine="638" w:firstLineChars="304"/>
        <w:rPr>
          <w:color w:val="auto"/>
        </w:rPr>
      </w:pPr>
      <w:r>
        <w:rPr>
          <w:rFonts w:hint="eastAsia"/>
          <w:color w:val="auto"/>
        </w:rPr>
        <w:t>4.7、进水/回水：</w:t>
      </w:r>
      <w:r>
        <w:rPr>
          <w:rFonts w:hint="eastAsia"/>
          <w:color w:val="auto"/>
          <w:lang w:val="en-US" w:eastAsia="zh-CN"/>
        </w:rPr>
        <w:t>G3/4</w:t>
      </w:r>
    </w:p>
    <w:p>
      <w:pPr>
        <w:pStyle w:val="23"/>
        <w:spacing w:line="360" w:lineRule="auto"/>
        <w:ind w:firstLine="638" w:firstLineChars="304"/>
        <w:rPr>
          <w:color w:val="auto"/>
        </w:rPr>
      </w:pPr>
      <w:r>
        <w:rPr>
          <w:rFonts w:hint="eastAsia"/>
          <w:color w:val="auto"/>
        </w:rPr>
        <w:t>4.8、进气口径：</w:t>
      </w:r>
      <w:r>
        <w:rPr>
          <w:rFonts w:hint="eastAsia"/>
          <w:color w:val="auto"/>
          <w:lang w:val="en-US" w:eastAsia="zh-CN"/>
        </w:rPr>
        <w:t>8</w:t>
      </w:r>
      <w:r>
        <w:rPr>
          <w:rFonts w:hint="eastAsia"/>
          <w:color w:val="auto"/>
        </w:rPr>
        <w:t>mm</w:t>
      </w:r>
    </w:p>
    <w:p>
      <w:pPr>
        <w:pStyle w:val="23"/>
        <w:spacing w:line="360" w:lineRule="auto"/>
        <w:ind w:firstLine="638" w:firstLineChars="304"/>
        <w:rPr>
          <w:color w:val="auto"/>
        </w:rPr>
      </w:pPr>
      <w:r>
        <w:rPr>
          <w:rFonts w:hint="eastAsia"/>
          <w:color w:val="auto"/>
        </w:rPr>
        <w:t>4.9、重量：</w:t>
      </w:r>
      <w:r>
        <w:rPr>
          <w:rFonts w:hint="eastAsia"/>
          <w:color w:val="auto"/>
          <w:lang w:val="en-US" w:eastAsia="zh-CN"/>
        </w:rPr>
        <w:t>900</w:t>
      </w:r>
      <w:r>
        <w:rPr>
          <w:rFonts w:hint="eastAsia"/>
          <w:color w:val="auto"/>
        </w:rPr>
        <w:t>KG</w:t>
      </w:r>
    </w:p>
    <w:p>
      <w:pPr>
        <w:pStyle w:val="23"/>
        <w:spacing w:line="360" w:lineRule="auto"/>
        <w:ind w:firstLine="638" w:firstLineChars="304"/>
        <w:rPr>
          <w:color w:val="auto"/>
        </w:rPr>
      </w:pPr>
      <w:r>
        <w:rPr>
          <w:rFonts w:hint="eastAsia"/>
          <w:color w:val="auto"/>
        </w:rPr>
        <w:t>4.10、外形尺寸：</w:t>
      </w:r>
      <w:r>
        <w:rPr>
          <w:rFonts w:hint="eastAsia"/>
          <w:color w:val="auto"/>
          <w:lang w:val="en-US" w:eastAsia="zh-CN"/>
        </w:rPr>
        <w:t>1650</w:t>
      </w:r>
      <w:r>
        <w:rPr>
          <w:rFonts w:hint="eastAsia"/>
          <w:color w:val="auto"/>
        </w:rPr>
        <w:t>(L)x</w:t>
      </w:r>
      <w:r>
        <w:rPr>
          <w:rFonts w:hint="eastAsia"/>
          <w:color w:val="auto"/>
          <w:lang w:val="en-US" w:eastAsia="zh-CN"/>
        </w:rPr>
        <w:t>1100</w:t>
      </w:r>
      <w:r>
        <w:rPr>
          <w:rFonts w:hint="eastAsia"/>
          <w:color w:val="auto"/>
        </w:rPr>
        <w:t>(W)x</w:t>
      </w:r>
      <w:r>
        <w:rPr>
          <w:rFonts w:hint="eastAsia"/>
          <w:color w:val="auto"/>
          <w:lang w:val="en-US" w:eastAsia="zh-CN"/>
        </w:rPr>
        <w:t>1750</w:t>
      </w:r>
      <w:r>
        <w:rPr>
          <w:rFonts w:hint="eastAsia"/>
          <w:color w:val="auto"/>
        </w:rPr>
        <w:t>(H)mm</w:t>
      </w:r>
    </w:p>
    <w:p>
      <w:pPr>
        <w:pStyle w:val="23"/>
        <w:spacing w:line="360" w:lineRule="auto"/>
        <w:ind w:firstLine="638" w:firstLineChars="304"/>
        <w:rPr>
          <w:color w:val="auto"/>
        </w:rPr>
      </w:pPr>
      <w:r>
        <w:rPr>
          <w:rFonts w:hint="eastAsia"/>
          <w:color w:val="auto"/>
        </w:rPr>
        <w:t>4.11、</w:t>
      </w:r>
      <w:r>
        <w:rPr>
          <w:rFonts w:hint="eastAsia"/>
          <w:color w:val="auto"/>
          <w:lang w:eastAsia="zh-CN"/>
        </w:rPr>
        <w:t>动静环</w:t>
      </w:r>
      <w:r>
        <w:rPr>
          <w:rFonts w:hint="eastAsia"/>
          <w:color w:val="auto"/>
        </w:rPr>
        <w:t>的间隙：0.2</w:t>
      </w:r>
      <w:r>
        <w:rPr>
          <w:rFonts w:hint="eastAsia"/>
          <w:color w:val="auto"/>
          <w:lang w:val="en-US" w:eastAsia="zh-CN"/>
        </w:rPr>
        <w:t>5</w:t>
      </w:r>
      <w:r>
        <w:rPr>
          <w:rFonts w:hint="eastAsia"/>
          <w:color w:val="auto"/>
        </w:rPr>
        <w:t>mm</w:t>
      </w:r>
    </w:p>
    <w:p>
      <w:pPr>
        <w:pStyle w:val="23"/>
        <w:spacing w:line="360" w:lineRule="auto"/>
        <w:ind w:firstLine="638" w:firstLineChars="304"/>
        <w:rPr>
          <w:color w:val="auto"/>
        </w:rPr>
      </w:pPr>
      <w:r>
        <w:rPr>
          <w:rFonts w:hint="eastAsia"/>
          <w:color w:val="auto"/>
        </w:rPr>
        <w:t>4.12、研磨腔的最大允许工作温度：80℃</w:t>
      </w:r>
    </w:p>
    <w:p>
      <w:pPr>
        <w:pStyle w:val="23"/>
        <w:spacing w:line="360" w:lineRule="auto"/>
        <w:ind w:firstLine="638" w:firstLineChars="304"/>
        <w:rPr>
          <w:color w:val="auto"/>
        </w:rPr>
      </w:pPr>
      <w:r>
        <w:rPr>
          <w:rFonts w:hint="eastAsia"/>
          <w:color w:val="auto"/>
        </w:rPr>
        <w:t>4.13、研磨腔的最大允许工作压力：0.2MPa</w:t>
      </w:r>
    </w:p>
    <w:p>
      <w:pPr>
        <w:pStyle w:val="23"/>
        <w:spacing w:line="360" w:lineRule="auto"/>
        <w:ind w:firstLine="638" w:firstLineChars="304"/>
        <w:rPr>
          <w:color w:val="auto"/>
        </w:rPr>
      </w:pPr>
      <w:r>
        <w:rPr>
          <w:rFonts w:hint="eastAsia"/>
          <w:color w:val="auto"/>
        </w:rPr>
        <w:t>4.14、设备的供电要求：主机功率：</w:t>
      </w:r>
      <w:r>
        <w:rPr>
          <w:rFonts w:hint="eastAsia"/>
          <w:color w:val="auto"/>
          <w:lang w:val="en-US" w:eastAsia="zh-CN"/>
        </w:rPr>
        <w:t>37</w:t>
      </w:r>
      <w:r>
        <w:rPr>
          <w:rFonts w:hint="eastAsia"/>
          <w:color w:val="auto"/>
        </w:rPr>
        <w:t>kw 电压：</w:t>
      </w:r>
      <w:r>
        <w:rPr>
          <w:rFonts w:hint="eastAsia"/>
          <w:color w:val="auto"/>
          <w:lang w:val="en-US" w:eastAsia="zh-CN"/>
        </w:rPr>
        <w:t>380</w:t>
      </w:r>
      <w:r>
        <w:rPr>
          <w:rFonts w:hint="eastAsia"/>
          <w:color w:val="auto"/>
        </w:rPr>
        <w:t>V/50Hz，控制电压：</w:t>
      </w:r>
      <w:r>
        <w:rPr>
          <w:rFonts w:hint="eastAsia"/>
          <w:color w:val="auto"/>
          <w:lang w:val="en-US" w:eastAsia="zh-CN"/>
        </w:rPr>
        <w:t>24</w:t>
      </w:r>
      <w:r>
        <w:rPr>
          <w:rFonts w:hint="eastAsia"/>
          <w:color w:val="auto"/>
        </w:rPr>
        <w:t>V/50Hz</w:t>
      </w:r>
    </w:p>
    <w:p>
      <w:pPr>
        <w:pStyle w:val="23"/>
        <w:spacing w:line="360" w:lineRule="auto"/>
        <w:ind w:firstLine="638" w:firstLineChars="304"/>
        <w:rPr>
          <w:color w:val="auto"/>
        </w:rPr>
      </w:pPr>
      <w:r>
        <w:rPr>
          <w:rFonts w:hint="eastAsia"/>
          <w:color w:val="auto"/>
        </w:rPr>
        <w:t>4.15、设备的供水要求：0.2Mpa，</w:t>
      </w:r>
      <w:r>
        <w:rPr>
          <w:rFonts w:hint="eastAsia"/>
          <w:color w:val="auto"/>
          <w:lang w:val="en-US" w:eastAsia="zh-CN"/>
        </w:rPr>
        <w:t>2.7</w:t>
      </w:r>
      <w:r>
        <w:rPr>
          <w:rFonts w:hint="eastAsia"/>
          <w:color w:val="auto"/>
        </w:rPr>
        <w:t>m³/h</w:t>
      </w:r>
    </w:p>
    <w:p>
      <w:pPr>
        <w:pStyle w:val="23"/>
        <w:spacing w:line="360" w:lineRule="auto"/>
        <w:ind w:firstLine="638" w:firstLineChars="304"/>
        <w:rPr>
          <w:color w:val="auto"/>
        </w:rPr>
      </w:pPr>
      <w:r>
        <w:rPr>
          <w:rFonts w:hint="eastAsia"/>
          <w:color w:val="auto"/>
        </w:rPr>
        <w:t>4.16、设备的供气要求：</w:t>
      </w:r>
      <w:r>
        <w:rPr>
          <w:rFonts w:hint="eastAsia"/>
          <w:color w:val="auto"/>
          <w:lang w:val="en-US" w:eastAsia="zh-CN"/>
        </w:rPr>
        <w:t>240</w:t>
      </w:r>
      <w:r>
        <w:rPr>
          <w:rFonts w:hint="eastAsia"/>
          <w:color w:val="auto"/>
        </w:rPr>
        <w:t>L/min.</w:t>
      </w:r>
    </w:p>
    <w:p>
      <w:pPr>
        <w:pStyle w:val="23"/>
        <w:spacing w:line="360" w:lineRule="auto"/>
        <w:ind w:firstLine="638" w:firstLineChars="304"/>
        <w:rPr>
          <w:color w:val="auto"/>
          <w:sz w:val="24"/>
          <w:szCs w:val="24"/>
        </w:rPr>
      </w:pPr>
      <w:r>
        <w:rPr>
          <w:rFonts w:hint="eastAsia"/>
          <w:color w:val="auto"/>
        </w:rPr>
        <w:t>*注意：参数皆为额定值</w:t>
      </w:r>
    </w:p>
    <w:p>
      <w:pPr>
        <w:pStyle w:val="10"/>
        <w:numPr>
          <w:ilvl w:val="0"/>
          <w:numId w:val="1"/>
        </w:numPr>
        <w:jc w:val="both"/>
        <w:rPr>
          <w:sz w:val="24"/>
          <w:szCs w:val="24"/>
        </w:rPr>
      </w:pPr>
      <w:bookmarkStart w:id="61" w:name="_Toc441503575"/>
      <w:bookmarkStart w:id="62" w:name="_Toc465323216"/>
      <w:bookmarkStart w:id="63" w:name="_Toc465684383"/>
      <w:r>
        <w:rPr>
          <w:rFonts w:hint="eastAsia"/>
        </w:rPr>
        <w:t>设备的</w:t>
      </w:r>
      <w:bookmarkEnd w:id="61"/>
      <w:bookmarkStart w:id="64" w:name="_Toc441503576"/>
      <w:r>
        <w:rPr>
          <w:rFonts w:hint="eastAsia"/>
        </w:rPr>
        <w:t>管理与安装</w:t>
      </w:r>
      <w:bookmarkEnd w:id="62"/>
      <w:bookmarkEnd w:id="63"/>
    </w:p>
    <w:p>
      <w:pPr>
        <w:pStyle w:val="8"/>
        <w:jc w:val="both"/>
        <w:rPr>
          <w:sz w:val="21"/>
          <w:szCs w:val="21"/>
        </w:rPr>
      </w:pPr>
      <w:bookmarkStart w:id="65" w:name="_Toc465323217"/>
      <w:bookmarkStart w:id="66" w:name="_Toc465684384"/>
      <w:r>
        <w:rPr>
          <w:rFonts w:hint="eastAsia"/>
          <w:sz w:val="21"/>
          <w:szCs w:val="21"/>
        </w:rPr>
        <w:t>5.1设备的保管和包装</w:t>
      </w:r>
      <w:bookmarkEnd w:id="64"/>
      <w:bookmarkEnd w:id="65"/>
      <w:bookmarkEnd w:id="66"/>
    </w:p>
    <w:p>
      <w:pPr>
        <w:widowControl/>
        <w:spacing w:line="360" w:lineRule="auto"/>
        <w:ind w:left="1054" w:leftChars="502" w:right="105" w:rightChars="50"/>
        <w:rPr>
          <w:rFonts w:ascii="宋体" w:hAnsi="宋体"/>
          <w:szCs w:val="21"/>
        </w:rPr>
      </w:pPr>
      <w:r>
        <w:rPr>
          <w:rFonts w:hint="eastAsia" w:ascii="宋体" w:hAnsi="宋体"/>
          <w:szCs w:val="21"/>
        </w:rPr>
        <w:t>5.1.1、设备或部件在放入木箱时，需固定牢靠；钉牢箱盖后，需在箱外贴好装箱单，做箱号</w:t>
      </w:r>
    </w:p>
    <w:p>
      <w:pPr>
        <w:widowControl/>
        <w:spacing w:line="360" w:lineRule="auto"/>
        <w:ind w:left="1054" w:leftChars="502" w:right="105" w:rightChars="50"/>
        <w:rPr>
          <w:rFonts w:ascii="宋体" w:hAnsi="宋体"/>
          <w:szCs w:val="21"/>
        </w:rPr>
      </w:pPr>
      <w:r>
        <w:rPr>
          <w:rFonts w:hint="eastAsia" w:ascii="宋体" w:hAnsi="宋体"/>
          <w:szCs w:val="21"/>
        </w:rPr>
        <w:t>标记，以便于管理和查对。</w:t>
      </w:r>
    </w:p>
    <w:p>
      <w:pPr>
        <w:widowControl/>
        <w:spacing w:line="360" w:lineRule="auto"/>
        <w:ind w:left="1054" w:leftChars="502"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left="1054" w:leftChars="502"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16" o:title=""/>
            <o:lock v:ext="edit" aspectratio="t"/>
            <w10:wrap type="none"/>
            <w10:anchorlock/>
          </v:shape>
          <o:OLEObject Type="Embed" ProgID="PBrush" ShapeID="_x0000_i1025" DrawAspect="Content" ObjectID="_1468075725" r:id="rId15">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18" o:title=""/>
            <o:lock v:ext="edit" aspectratio="t"/>
            <w10:wrap type="none"/>
            <w10:anchorlock/>
          </v:shape>
          <o:OLEObject Type="Embed" ProgID="PBrush" ShapeID="_x0000_i1026" DrawAspect="Content" ObjectID="_1468075726" r:id="rId17">
            <o:LockedField>false</o:LockedField>
          </o:OLEObject>
        </w:object>
      </w:r>
    </w:p>
    <w:p>
      <w:pPr>
        <w:spacing w:line="360" w:lineRule="auto"/>
        <w:ind w:left="1258" w:leftChars="599"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0" o:title=""/>
            <o:lock v:ext="edit" aspectratio="t"/>
            <w10:wrap type="none"/>
            <w10:anchorlock/>
          </v:shape>
          <o:OLEObject Type="Embed" ProgID="PBrush" ShapeID="_x0000_i1027" DrawAspect="Content" ObjectID="_1468075727" r:id="rId19">
            <o:LockedField>false</o:LockedField>
          </o:OLEObject>
        </w:object>
      </w:r>
    </w:p>
    <w:p>
      <w:pPr>
        <w:widowControl/>
        <w:spacing w:line="360" w:lineRule="auto"/>
        <w:ind w:left="1054" w:leftChars="502"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w:t>
      </w:r>
    </w:p>
    <w:p>
      <w:pPr>
        <w:spacing w:line="360" w:lineRule="auto"/>
        <w:ind w:left="1052" w:leftChars="501" w:right="210" w:rightChars="100"/>
        <w:rPr>
          <w:rFonts w:ascii="宋体" w:hAnsi="宋体" w:eastAsia="宋体" w:cs="宋体"/>
          <w:szCs w:val="21"/>
        </w:rPr>
      </w:pPr>
      <w:r>
        <w:rPr>
          <w:rFonts w:hint="eastAsia" w:ascii="宋体" w:hAnsi="宋体" w:eastAsia="宋体" w:cs="宋体"/>
          <w:szCs w:val="21"/>
        </w:rPr>
        <w:t>相对湿度不超过85%，且环境中不含腐蚀性气体。</w:t>
      </w:r>
      <w:bookmarkStart w:id="67" w:name="_Toc441503577"/>
    </w:p>
    <w:p>
      <w:pPr>
        <w:widowControl/>
        <w:spacing w:line="360" w:lineRule="auto"/>
        <w:ind w:left="1054" w:leftChars="502"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left="1054" w:leftChars="502" w:right="105" w:rightChars="50"/>
        <w:rPr>
          <w:rFonts w:ascii="宋体" w:hAnsi="宋体"/>
          <w:szCs w:val="21"/>
        </w:rPr>
      </w:pPr>
      <w:r>
        <w:rPr>
          <w:rFonts w:hint="eastAsia" w:ascii="宋体" w:hAnsi="宋体"/>
          <w:szCs w:val="21"/>
        </w:rPr>
        <w:t>5.1.8、电器部分（如电机 电接点压力表等）用缠绕膜包裹严密，具有防水功能。</w:t>
      </w:r>
    </w:p>
    <w:p>
      <w:pPr>
        <w:pStyle w:val="8"/>
        <w:jc w:val="both"/>
        <w:rPr>
          <w:sz w:val="21"/>
          <w:szCs w:val="21"/>
        </w:rPr>
      </w:pPr>
      <w:bookmarkStart w:id="68" w:name="_Toc465684385"/>
      <w:bookmarkStart w:id="69" w:name="_Toc465323218"/>
      <w:r>
        <w:rPr>
          <w:rFonts w:hint="eastAsia"/>
          <w:sz w:val="21"/>
          <w:szCs w:val="21"/>
        </w:rPr>
        <w:t>5.2搬运</w:t>
      </w:r>
      <w:bookmarkEnd w:id="67"/>
      <w:bookmarkEnd w:id="68"/>
      <w:bookmarkEnd w:id="69"/>
    </w:p>
    <w:p>
      <w:pPr>
        <w:spacing w:line="360" w:lineRule="auto"/>
        <w:ind w:left="636" w:leftChars="303" w:right="105" w:rightChars="50" w:firstLine="2" w:firstLineChars="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0" w:name="_Toc465684386"/>
      <w:bookmarkStart w:id="71" w:name="_Toc465323219"/>
      <w:bookmarkStart w:id="72" w:name="_Toc441503579"/>
      <w:r>
        <w:rPr>
          <w:rFonts w:hint="eastAsia"/>
          <w:sz w:val="21"/>
          <w:szCs w:val="21"/>
        </w:rPr>
        <w:t>5.3设备安装</w:t>
      </w:r>
      <w:bookmarkEnd w:id="70"/>
      <w:bookmarkEnd w:id="71"/>
      <w:bookmarkEnd w:id="72"/>
      <w:bookmarkStart w:id="73" w:name="_Toc441499468"/>
      <w:bookmarkStart w:id="74" w:name="_Toc437591444"/>
      <w:bookmarkStart w:id="75" w:name="_Toc441503580"/>
      <w:bookmarkStart w:id="76" w:name="_Toc441501877"/>
      <w:bookmarkStart w:id="77" w:name="_Toc437266745"/>
    </w:p>
    <w:p>
      <w:pPr>
        <w:widowControl/>
        <w:spacing w:line="360" w:lineRule="auto"/>
        <w:ind w:left="638" w:leftChars="303" w:right="105" w:rightChars="50" w:hanging="2" w:firstLineChars="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000000" w:themeColor="text1"/>
          <w:szCs w:val="21"/>
        </w:rPr>
      </w:pPr>
      <w:bookmarkStart w:id="78" w:name="_Toc465323220"/>
      <w:r>
        <w:rPr>
          <w:rFonts w:hint="eastAsia" w:ascii="宋体" w:hAnsi="宋体" w:eastAsia="宋体" w:cs="宋体"/>
          <w:b/>
          <w:bCs/>
          <w:color w:val="000000" w:themeColor="text1"/>
          <w:szCs w:val="21"/>
        </w:rPr>
        <w:t>5.3.1、安装的环境要求</w:t>
      </w:r>
      <w:bookmarkEnd w:id="78"/>
      <w:r>
        <w:rPr>
          <w:rFonts w:hint="eastAsia" w:ascii="宋体" w:hAnsi="宋体" w:eastAsia="宋体" w:cs="宋体"/>
          <w:color w:val="000000" w:themeColor="text1"/>
          <w:szCs w:val="21"/>
        </w:rPr>
        <w:t>：</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5.3.1.1、安装在通风良好室内场所，环境温度要求在0℃—40℃。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5.3.1.2、空气相对湿度≤90%。</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5.3.1.3、严禁安装在有腐蚀、爆炸性气体场所。</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5.3.1.4、机器应垂直水平安装。</w:t>
      </w:r>
    </w:p>
    <w:p>
      <w:pPr>
        <w:widowControl/>
        <w:spacing w:line="360" w:lineRule="auto"/>
        <w:ind w:left="1058" w:leftChars="0" w:right="105" w:rightChars="50" w:hanging="1058" w:hangingChars="504"/>
        <w:rPr>
          <w:rFonts w:ascii="宋体" w:hAnsi="宋体" w:eastAsia="宋体" w:cs="宋体"/>
          <w:color w:val="auto"/>
          <w:szCs w:val="21"/>
        </w:rPr>
      </w:pPr>
      <w:bookmarkStart w:id="79" w:name="_Toc465323221"/>
      <w:r>
        <w:rPr>
          <w:rFonts w:hint="eastAsia" w:ascii="宋体" w:hAnsi="宋体" w:eastAsia="宋体" w:cs="宋体"/>
          <w:color w:val="FF0000"/>
          <w:szCs w:val="21"/>
        </w:rPr>
        <w:t xml:space="preserve">       </w:t>
      </w:r>
      <w:r>
        <w:rPr>
          <w:rFonts w:hint="eastAsia" w:ascii="宋体" w:hAnsi="宋体" w:eastAsia="宋体" w:cs="宋体"/>
          <w:color w:val="auto"/>
          <w:szCs w:val="21"/>
        </w:rPr>
        <w:t>5.3.2、设备的安装</w:t>
      </w:r>
      <w:bookmarkEnd w:id="79"/>
      <w:r>
        <w:rPr>
          <w:rFonts w:hint="eastAsia" w:ascii="宋体" w:hAnsi="宋体" w:eastAsia="宋体" w:cs="宋体"/>
          <w:color w:val="auto"/>
          <w:szCs w:val="21"/>
        </w:rPr>
        <w:t>：注意：设备的安装、调试和运行，必须由经过培训并合格的专业人员来进行，在工作过程中应严格遵循所有规定，以免造成人身伤害或重大财产损失</w:t>
      </w:r>
      <w:bookmarkEnd w:id="73"/>
      <w:bookmarkEnd w:id="74"/>
      <w:bookmarkEnd w:id="75"/>
      <w:bookmarkEnd w:id="76"/>
      <w:bookmarkEnd w:id="77"/>
      <w:bookmarkStart w:id="80" w:name="_Toc441499469"/>
      <w:bookmarkStart w:id="81" w:name="_Toc437591445"/>
      <w:bookmarkStart w:id="82" w:name="_Toc441503581"/>
      <w:bookmarkStart w:id="83" w:name="_Toc437266746"/>
      <w:bookmarkStart w:id="84" w:name="_Toc441501878"/>
      <w:r>
        <w:rPr>
          <w:rFonts w:hint="eastAsia" w:ascii="宋体" w:hAnsi="宋体" w:eastAsia="宋体" w:cs="宋体"/>
          <w:color w:val="auto"/>
          <w:szCs w:val="21"/>
          <w:lang w:eastAsia="zh-CN"/>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80"/>
      <w:bookmarkEnd w:id="81"/>
      <w:bookmarkEnd w:id="82"/>
      <w:bookmarkEnd w:id="83"/>
      <w:bookmarkEnd w:id="84"/>
      <w:bookmarkStart w:id="85" w:name="_Toc441501879"/>
      <w:bookmarkStart w:id="86" w:name="_Toc441503582"/>
      <w:bookmarkStart w:id="87" w:name="_Toc441499470"/>
      <w:bookmarkStart w:id="88" w:name="_Toc437591446"/>
      <w:bookmarkStart w:id="89" w:name="_Toc437266747"/>
    </w:p>
    <w:bookmarkEnd w:id="85"/>
    <w:bookmarkEnd w:id="86"/>
    <w:bookmarkEnd w:id="87"/>
    <w:bookmarkEnd w:id="88"/>
    <w:bookmarkEnd w:id="89"/>
    <w:p>
      <w:pPr>
        <w:widowControl/>
        <w:spacing w:line="360" w:lineRule="auto"/>
        <w:ind w:right="105" w:rightChars="50"/>
        <w:rPr>
          <w:rFonts w:ascii="宋体" w:hAnsi="宋体" w:eastAsia="宋体" w:cs="宋体"/>
          <w:color w:val="auto"/>
          <w:szCs w:val="21"/>
        </w:rPr>
      </w:pPr>
      <w:bookmarkStart w:id="90" w:name="_Toc441499471"/>
      <w:bookmarkStart w:id="91" w:name="_Toc437591447"/>
      <w:bookmarkStart w:id="92" w:name="_Toc437266748"/>
      <w:bookmarkStart w:id="93" w:name="_Toc441503583"/>
      <w:bookmarkStart w:id="94" w:name="_Toc441501880"/>
      <w:r>
        <w:rPr>
          <w:rFonts w:hint="eastAsia" w:ascii="宋体" w:hAnsi="宋体" w:eastAsia="宋体" w:cs="宋体"/>
          <w:color w:val="auto"/>
          <w:szCs w:val="21"/>
        </w:rPr>
        <w:t xml:space="preserve">       5.3.5、在设备定位时应考虑：</w:t>
      </w:r>
    </w:p>
    <w:p>
      <w:pPr>
        <w:widowControl/>
        <w:spacing w:line="360" w:lineRule="auto"/>
        <w:ind w:right="210" w:rightChars="100"/>
        <w:jc w:val="left"/>
        <w:outlineLvl w:val="1"/>
        <w:rPr>
          <w:rFonts w:ascii="宋体" w:hAnsi="宋体" w:eastAsia="宋体" w:cs="宋体"/>
          <w:color w:val="FF0000"/>
          <w:szCs w:val="21"/>
        </w:rPr>
      </w:pPr>
      <w:bookmarkStart w:id="95" w:name="_Toc465684387"/>
      <w:bookmarkStart w:id="96" w:name="_Toc465323222"/>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a、砂磨机至墙及其它障碍物的距离</w:t>
      </w:r>
      <w:bookmarkEnd w:id="90"/>
      <w:bookmarkEnd w:id="91"/>
      <w:bookmarkEnd w:id="92"/>
      <w:bookmarkEnd w:id="93"/>
      <w:bookmarkEnd w:id="94"/>
      <w:r>
        <w:rPr>
          <w:rFonts w:hint="eastAsia" w:ascii="宋体" w:hAnsi="宋体" w:eastAsia="宋体" w:cs="宋体"/>
          <w:color w:val="auto"/>
          <w:szCs w:val="21"/>
        </w:rPr>
        <w:t>，距离不小于图示距离</w:t>
      </w:r>
      <w:r>
        <w:rPr>
          <w:rFonts w:hint="eastAsia" w:ascii="宋体" w:hAnsi="宋体" w:eastAsia="宋体" w:cs="宋体"/>
          <w:color w:val="FF0000"/>
          <w:szCs w:val="21"/>
        </w:rPr>
        <w:t>。</w:t>
      </w:r>
      <w:bookmarkEnd w:id="95"/>
      <w:bookmarkEnd w:id="96"/>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rPr>
      </w:pPr>
      <w:bookmarkStart w:id="97" w:name="_Toc465323223"/>
      <w:bookmarkStart w:id="98" w:name="_Toc465684388"/>
      <w:bookmarkStart w:id="99" w:name="_Toc441499472"/>
      <w:bookmarkStart w:id="100" w:name="_Toc441501881"/>
      <w:bookmarkStart w:id="101" w:name="_Toc437591448"/>
      <w:bookmarkStart w:id="102" w:name="_Toc437266749"/>
      <w:bookmarkStart w:id="103" w:name="_Toc441503584"/>
      <w:r>
        <w:rPr>
          <w:rFonts w:hint="eastAsia" w:ascii="宋体" w:hAnsi="宋体" w:eastAsia="宋体" w:cs="宋体"/>
          <w:szCs w:val="21"/>
        </w:rPr>
        <w:drawing>
          <wp:inline distT="0" distB="0" distL="114300" distR="114300">
            <wp:extent cx="3320415" cy="2384425"/>
            <wp:effectExtent l="0" t="0" r="13335" b="15875"/>
            <wp:docPr id="44" name="图片 44" descr="C:\Users\Administrator\Desktop\1492576964.jpg149257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1492576964.jpg1492576964"/>
                    <pic:cNvPicPr>
                      <a:picLocks noChangeAspect="1"/>
                    </pic:cNvPicPr>
                  </pic:nvPicPr>
                  <pic:blipFill>
                    <a:blip r:embed="rId21"/>
                    <a:srcRect/>
                    <a:stretch>
                      <a:fillRect/>
                    </a:stretch>
                  </pic:blipFill>
                  <pic:spPr>
                    <a:xfrm>
                      <a:off x="0" y="0"/>
                      <a:ext cx="3320415" cy="2384425"/>
                    </a:xfrm>
                    <a:prstGeom prst="rect">
                      <a:avLst/>
                    </a:prstGeom>
                  </pic:spPr>
                </pic:pic>
              </a:graphicData>
            </a:graphic>
          </wp:inline>
        </w:drawing>
      </w:r>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w:t>
      </w:r>
      <w:r>
        <w:rPr>
          <w:rFonts w:hint="eastAsia" w:ascii="宋体" w:hAnsi="宋体" w:eastAsia="宋体" w:cs="宋体"/>
          <w:szCs w:val="21"/>
          <w:lang w:eastAsia="zh-CN"/>
        </w:rPr>
        <w:t>四</w:t>
      </w:r>
      <w:r>
        <w:rPr>
          <w:rFonts w:hint="eastAsia" w:ascii="宋体" w:hAnsi="宋体" w:eastAsia="宋体" w:cs="宋体"/>
          <w:szCs w:val="21"/>
        </w:rPr>
        <w:t>）</w:t>
      </w:r>
      <w:bookmarkEnd w:id="97"/>
      <w:bookmarkEnd w:id="98"/>
    </w:p>
    <w:bookmarkEnd w:id="99"/>
    <w:bookmarkEnd w:id="100"/>
    <w:bookmarkEnd w:id="101"/>
    <w:bookmarkEnd w:id="102"/>
    <w:bookmarkEnd w:id="103"/>
    <w:p>
      <w:pPr>
        <w:spacing w:line="360" w:lineRule="auto"/>
        <w:ind w:left="1260" w:leftChars="600" w:right="210" w:rightChars="100" w:firstLine="105" w:firstLineChars="50"/>
        <w:outlineLvl w:val="1"/>
        <w:rPr>
          <w:rFonts w:ascii="宋体" w:hAnsi="宋体" w:eastAsia="宋体" w:cs="宋体"/>
          <w:color w:val="auto"/>
          <w:szCs w:val="21"/>
        </w:rPr>
      </w:pPr>
      <w:bookmarkStart w:id="104" w:name="_Toc465684389"/>
      <w:bookmarkStart w:id="105" w:name="_Toc465323224"/>
      <w:bookmarkStart w:id="106" w:name="_Toc441501882"/>
      <w:bookmarkStart w:id="107" w:name="_Toc437266750"/>
      <w:bookmarkStart w:id="108" w:name="_Toc441499473"/>
      <w:bookmarkStart w:id="109" w:name="_Toc437591449"/>
      <w:bookmarkStart w:id="110" w:name="_Toc441503585"/>
      <w:r>
        <w:rPr>
          <w:rFonts w:hint="eastAsia" w:ascii="宋体" w:hAnsi="宋体" w:eastAsia="宋体" w:cs="宋体"/>
          <w:color w:val="auto"/>
          <w:szCs w:val="21"/>
        </w:rPr>
        <w:t>b、便于进料管、冷却水管、压缩空气管的安装和连接；</w:t>
      </w:r>
      <w:bookmarkEnd w:id="104"/>
      <w:bookmarkEnd w:id="105"/>
    </w:p>
    <w:p>
      <w:pPr>
        <w:spacing w:line="360" w:lineRule="auto"/>
        <w:ind w:left="1260" w:leftChars="600" w:right="210" w:rightChars="100" w:firstLine="105" w:firstLineChars="50"/>
        <w:outlineLvl w:val="1"/>
        <w:rPr>
          <w:rFonts w:ascii="宋体" w:hAnsi="宋体" w:eastAsia="宋体" w:cs="宋体"/>
          <w:color w:val="auto"/>
          <w:szCs w:val="21"/>
        </w:rPr>
      </w:pPr>
      <w:bookmarkStart w:id="111" w:name="_Toc465684390"/>
      <w:bookmarkStart w:id="112" w:name="_Toc465323225"/>
      <w:r>
        <w:rPr>
          <w:rFonts w:hint="eastAsia" w:ascii="宋体" w:hAnsi="宋体" w:eastAsia="宋体" w:cs="宋体"/>
          <w:color w:val="auto"/>
          <w:szCs w:val="21"/>
        </w:rPr>
        <w:t>c、便于动</w:t>
      </w:r>
      <w:bookmarkEnd w:id="106"/>
      <w:bookmarkEnd w:id="107"/>
      <w:bookmarkEnd w:id="108"/>
      <w:bookmarkEnd w:id="109"/>
      <w:bookmarkEnd w:id="110"/>
      <w:bookmarkStart w:id="113" w:name="_Toc437266751"/>
      <w:bookmarkStart w:id="114" w:name="_Toc441501883"/>
      <w:bookmarkStart w:id="115" w:name="_Toc441499474"/>
      <w:bookmarkStart w:id="116" w:name="_Toc437591450"/>
      <w:bookmarkStart w:id="117" w:name="_Toc441503586"/>
      <w:r>
        <w:rPr>
          <w:rFonts w:hint="eastAsia" w:ascii="宋体" w:hAnsi="宋体" w:eastAsia="宋体" w:cs="宋体"/>
          <w:color w:val="auto"/>
          <w:szCs w:val="21"/>
        </w:rPr>
        <w:t>力、控制线的安装连接；</w:t>
      </w:r>
      <w:bookmarkEnd w:id="111"/>
      <w:bookmarkEnd w:id="112"/>
    </w:p>
    <w:p>
      <w:pPr>
        <w:spacing w:line="360" w:lineRule="auto"/>
        <w:ind w:left="1260" w:leftChars="600" w:right="210" w:rightChars="100" w:firstLine="105" w:firstLineChars="50"/>
        <w:outlineLvl w:val="1"/>
        <w:rPr>
          <w:rFonts w:ascii="宋体" w:hAnsi="宋体" w:eastAsia="宋体" w:cs="宋体"/>
          <w:color w:val="auto"/>
          <w:szCs w:val="21"/>
        </w:rPr>
      </w:pPr>
      <w:bookmarkStart w:id="118" w:name="_Toc465684391"/>
      <w:bookmarkStart w:id="119" w:name="_Toc465323226"/>
      <w:r>
        <w:rPr>
          <w:rFonts w:hint="eastAsia" w:ascii="宋体" w:hAnsi="宋体" w:eastAsia="宋体" w:cs="宋体"/>
          <w:color w:val="auto"/>
          <w:szCs w:val="21"/>
        </w:rPr>
        <w:t>d、便于物料筒、周转筒的运作。</w:t>
      </w:r>
      <w:bookmarkEnd w:id="113"/>
      <w:bookmarkEnd w:id="114"/>
      <w:bookmarkEnd w:id="115"/>
      <w:bookmarkEnd w:id="116"/>
      <w:bookmarkEnd w:id="117"/>
      <w:bookmarkEnd w:id="118"/>
      <w:bookmarkEnd w:id="119"/>
      <w:bookmarkStart w:id="120" w:name="_Toc465323227"/>
    </w:p>
    <w:p>
      <w:pPr>
        <w:spacing w:line="360" w:lineRule="auto"/>
        <w:ind w:left="1260" w:leftChars="600" w:right="210" w:rightChars="100" w:firstLine="105" w:firstLineChars="50"/>
        <w:outlineLvl w:val="1"/>
        <w:rPr>
          <w:rFonts w:ascii="宋体" w:hAnsi="宋体" w:eastAsia="宋体" w:cs="宋体"/>
          <w:color w:val="auto"/>
          <w:szCs w:val="21"/>
        </w:rPr>
      </w:pPr>
      <w:bookmarkStart w:id="121" w:name="_Toc465684392"/>
      <w:r>
        <w:rPr>
          <w:rFonts w:hint="eastAsia" w:ascii="宋体" w:hAnsi="宋体" w:eastAsia="宋体" w:cs="宋体"/>
          <w:color w:val="auto"/>
          <w:szCs w:val="21"/>
        </w:rPr>
        <w:t>e、便于筒体的拉伸和拆装。</w:t>
      </w:r>
      <w:bookmarkEnd w:id="120"/>
      <w:bookmarkEnd w:id="121"/>
    </w:p>
    <w:p>
      <w:pPr>
        <w:spacing w:line="360" w:lineRule="auto"/>
        <w:ind w:left="1260" w:leftChars="200" w:right="210" w:rightChars="100" w:hanging="840" w:hangingChars="400"/>
        <w:outlineLvl w:val="1"/>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w:t>
      </w:r>
      <w:bookmarkStart w:id="122" w:name="_Toc465684393"/>
      <w:r>
        <w:rPr>
          <w:rFonts w:hint="eastAsia" w:ascii="宋体" w:hAnsi="宋体" w:eastAsia="宋体" w:cs="宋体"/>
          <w:color w:val="auto"/>
          <w:szCs w:val="21"/>
        </w:rPr>
        <w:t xml:space="preserve">5.3.6、调节皮带松紧：               </w:t>
      </w:r>
      <w:bookmarkEnd w:id="122"/>
    </w:p>
    <w:p>
      <w:pPr>
        <w:spacing w:line="360" w:lineRule="auto"/>
        <w:ind w:left="840" w:leftChars="400" w:right="210" w:rightChars="100" w:firstLine="525" w:firstLineChars="250"/>
        <w:outlineLvl w:val="1"/>
        <w:rPr>
          <w:rFonts w:hint="eastAsia" w:ascii="宋体" w:hAnsi="宋体" w:eastAsia="宋体" w:cs="宋体"/>
          <w:color w:val="auto"/>
          <w:szCs w:val="21"/>
        </w:rPr>
      </w:pPr>
      <w:bookmarkStart w:id="123" w:name="_Toc465684394"/>
      <w:r>
        <w:rPr>
          <w:rFonts w:hint="eastAsia" w:ascii="宋体" w:hAnsi="宋体" w:eastAsia="宋体" w:cs="宋体"/>
          <w:color w:val="auto"/>
          <w:szCs w:val="21"/>
        </w:rPr>
        <w:t>如果皮带过松,首先把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面的螺母松开,然后把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w:t>
      </w:r>
      <w:r>
        <w:rPr>
          <w:rFonts w:hint="eastAsia" w:ascii="宋体" w:hAnsi="宋体" w:eastAsia="宋体" w:cs="宋体"/>
          <w:color w:val="auto"/>
          <w:szCs w:val="21"/>
          <w:lang w:eastAsia="zh-CN"/>
        </w:rPr>
        <w:t>下</w:t>
      </w:r>
      <w:r>
        <w:rPr>
          <w:rFonts w:hint="eastAsia" w:ascii="宋体" w:hAnsi="宋体" w:eastAsia="宋体" w:cs="宋体"/>
          <w:color w:val="auto"/>
          <w:szCs w:val="21"/>
        </w:rPr>
        <w:t>拧,皮带松紧合适后,再把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面的螺母锁紧,如果皮带过紧,把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面的螺母松开,一般电机自重把皮带压到什么位置即可,然后把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面螺母锁紧,再把上面螺母锁紧.</w:t>
      </w:r>
      <w:bookmarkEnd w:id="123"/>
    </w:p>
    <w:p>
      <w:pPr>
        <w:spacing w:line="360" w:lineRule="auto"/>
        <w:ind w:left="840" w:leftChars="400" w:right="210" w:rightChars="100" w:firstLine="525" w:firstLineChars="250"/>
        <w:jc w:val="center"/>
        <w:outlineLvl w:val="1"/>
        <w:rPr>
          <w:rFonts w:hint="eastAsia" w:ascii="宋体" w:hAnsi="宋体" w:eastAsia="宋体" w:cs="宋体"/>
          <w:color w:val="FF0000"/>
          <w:szCs w:val="21"/>
          <w:lang w:eastAsia="zh-CN"/>
        </w:rPr>
      </w:pPr>
      <w:r>
        <w:rPr>
          <w:rFonts w:hint="eastAsia" w:ascii="宋体" w:hAnsi="宋体" w:eastAsia="宋体" w:cs="宋体"/>
          <w:color w:val="FF0000"/>
          <w:szCs w:val="21"/>
          <w:lang w:eastAsia="zh-CN"/>
        </w:rPr>
        <w:drawing>
          <wp:inline distT="0" distB="0" distL="114300" distR="114300">
            <wp:extent cx="2840355" cy="2117725"/>
            <wp:effectExtent l="0" t="0" r="17145" b="15875"/>
            <wp:docPr id="45" name="图片 45" descr="C:\Users\Administrator\Desktop\1492577140(1).jpg1492577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1492577140(1).jpg1492577140(1)"/>
                    <pic:cNvPicPr>
                      <a:picLocks noChangeAspect="1"/>
                    </pic:cNvPicPr>
                  </pic:nvPicPr>
                  <pic:blipFill>
                    <a:blip r:embed="rId22"/>
                    <a:srcRect/>
                    <a:stretch>
                      <a:fillRect/>
                    </a:stretch>
                  </pic:blipFill>
                  <pic:spPr>
                    <a:xfrm>
                      <a:off x="0" y="0"/>
                      <a:ext cx="2840355" cy="2117725"/>
                    </a:xfrm>
                    <a:prstGeom prst="rect">
                      <a:avLst/>
                    </a:prstGeom>
                  </pic:spPr>
                </pic:pic>
              </a:graphicData>
            </a:graphic>
          </wp:inline>
        </w:drawing>
      </w:r>
    </w:p>
    <w:p>
      <w:pPr>
        <w:spacing w:line="360" w:lineRule="auto"/>
        <w:ind w:left="840" w:leftChars="400" w:right="210" w:rightChars="100" w:firstLine="525" w:firstLineChars="250"/>
        <w:jc w:val="center"/>
        <w:outlineLvl w:val="1"/>
        <w:rPr>
          <w:rFonts w:hint="eastAsia" w:ascii="宋体" w:hAnsi="宋体" w:eastAsia="宋体" w:cs="宋体"/>
          <w:color w:val="auto"/>
          <w:szCs w:val="21"/>
          <w:lang w:eastAsia="zh-CN"/>
        </w:rPr>
      </w:pPr>
      <w:r>
        <w:rPr>
          <w:rFonts w:hint="eastAsia" w:ascii="宋体" w:hAnsi="宋体" w:eastAsia="宋体" w:cs="宋体"/>
          <w:color w:val="auto"/>
          <w:szCs w:val="21"/>
          <w:lang w:eastAsia="zh-CN"/>
        </w:rPr>
        <w:t>（图五）</w:t>
      </w:r>
    </w:p>
    <w:p>
      <w:pPr>
        <w:spacing w:line="360" w:lineRule="auto"/>
        <w:ind w:left="840" w:leftChars="400" w:right="210" w:rightChars="100" w:firstLine="525" w:firstLineChars="250"/>
        <w:outlineLvl w:val="1"/>
        <w:rPr>
          <w:rFonts w:hint="eastAsia" w:ascii="宋体" w:hAnsi="宋体" w:eastAsia="宋体" w:cs="宋体"/>
          <w:color w:val="FF0000"/>
          <w:szCs w:val="21"/>
        </w:rPr>
      </w:pPr>
    </w:p>
    <w:p>
      <w:pPr>
        <w:pStyle w:val="8"/>
        <w:jc w:val="both"/>
        <w:rPr>
          <w:sz w:val="21"/>
          <w:szCs w:val="21"/>
        </w:rPr>
      </w:pPr>
      <w:bookmarkStart w:id="124" w:name="_Toc465323228"/>
      <w:bookmarkStart w:id="125" w:name="_Toc465684395"/>
      <w:r>
        <w:rPr>
          <w:rFonts w:hint="eastAsia"/>
          <w:sz w:val="21"/>
          <w:szCs w:val="21"/>
        </w:rPr>
        <w:t>5.4、连接水管和气管</w:t>
      </w:r>
      <w:bookmarkEnd w:id="124"/>
      <w:bookmarkEnd w:id="125"/>
    </w:p>
    <w:p>
      <w:pPr>
        <w:pStyle w:val="23"/>
        <w:spacing w:line="360" w:lineRule="auto"/>
        <w:ind w:left="837" w:leftChars="303" w:hanging="201" w:hangingChars="96"/>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rPr>
        <w:t xml:space="preserve"> 5.4.1、本机的冷却水循环管道在出厂就已经接好，只需要把冷却水进、出管分别连接即可</w:t>
      </w:r>
      <w:r>
        <w:rPr>
          <w:rFonts w:hint="eastAsia"/>
          <w:color w:val="auto"/>
        </w:rPr>
        <w:t>进水/回水：</w:t>
      </w:r>
      <w:r>
        <w:rPr>
          <w:rFonts w:hint="eastAsia"/>
          <w:color w:val="auto"/>
          <w:lang w:val="en-US" w:eastAsia="zh-CN"/>
        </w:rPr>
        <w:t>32mm软管。</w:t>
      </w:r>
    </w:p>
    <w:p>
      <w:pPr>
        <w:spacing w:line="360" w:lineRule="auto"/>
        <w:ind w:left="836" w:leftChars="398" w:firstLine="18" w:firstLineChars="9"/>
        <w:rPr>
          <w:rFonts w:ascii="宋体" w:hAnsi="宋体" w:eastAsia="宋体" w:cs="宋体"/>
          <w:color w:val="auto"/>
          <w:szCs w:val="21"/>
        </w:rPr>
      </w:pPr>
      <w:r>
        <w:rPr>
          <w:rFonts w:hint="eastAsia" w:ascii="宋体" w:hAnsi="宋体" w:eastAsia="宋体" w:cs="宋体"/>
          <w:color w:val="auto"/>
          <w:szCs w:val="21"/>
        </w:rPr>
        <w:t xml:space="preserve"> 5.4.2、设备所需的气源由（图一)所示接入。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w:t>
      </w:r>
      <w:r>
        <w:rPr>
          <w:rFonts w:hint="eastAsia" w:ascii="宋体" w:hAnsi="宋体" w:eastAsia="宋体" w:cs="宋体"/>
          <w:color w:val="auto"/>
          <w:szCs w:val="21"/>
          <w:lang w:eastAsia="zh-CN"/>
        </w:rPr>
        <w:t>给</w:t>
      </w:r>
      <w:r>
        <w:rPr>
          <w:rFonts w:hint="eastAsia" w:ascii="宋体" w:hAnsi="宋体" w:eastAsia="宋体" w:cs="宋体"/>
          <w:color w:val="auto"/>
          <w:szCs w:val="21"/>
        </w:rPr>
        <w:t>隔膜泵</w:t>
      </w:r>
      <w:r>
        <w:rPr>
          <w:rFonts w:hint="eastAsia" w:ascii="宋体" w:hAnsi="宋体" w:eastAsia="宋体" w:cs="宋体"/>
          <w:color w:val="auto"/>
          <w:szCs w:val="21"/>
          <w:lang w:eastAsia="zh-CN"/>
        </w:rPr>
        <w:t>提供动力，让气动隔膜泵</w:t>
      </w:r>
      <w:r>
        <w:rPr>
          <w:rFonts w:hint="eastAsia" w:ascii="宋体" w:hAnsi="宋体" w:eastAsia="宋体" w:cs="宋体"/>
          <w:color w:val="auto"/>
          <w:szCs w:val="21"/>
        </w:rPr>
        <w:t>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w:t>
      </w:r>
      <w:r>
        <w:rPr>
          <w:rFonts w:hint="eastAsia" w:ascii="宋体" w:hAnsi="宋体" w:eastAsia="宋体" w:cs="宋体"/>
          <w:color w:val="auto"/>
          <w:szCs w:val="21"/>
          <w:lang w:eastAsia="zh-CN"/>
        </w:rPr>
        <w:t>油水分离器</w:t>
      </w:r>
      <w:r>
        <w:rPr>
          <w:rFonts w:hint="eastAsia" w:ascii="宋体" w:hAnsi="宋体" w:eastAsia="宋体" w:cs="宋体"/>
          <w:color w:val="auto"/>
          <w:szCs w:val="21"/>
        </w:rPr>
        <w:t>进气接头相连即可。</w:t>
      </w:r>
    </w:p>
    <w:p>
      <w:pPr>
        <w:widowControl/>
        <w:spacing w:line="360" w:lineRule="auto"/>
        <w:ind w:right="105" w:rightChars="50"/>
        <w:rPr>
          <w:rFonts w:ascii="宋体" w:hAnsi="宋体" w:eastAsia="宋体" w:cs="宋体"/>
          <w:b/>
          <w:bCs/>
          <w:color w:val="FF0000"/>
          <w:sz w:val="24"/>
          <w:szCs w:val="24"/>
        </w:rPr>
      </w:pPr>
      <w:bookmarkStart w:id="126" w:name="_Toc465323229"/>
      <w:bookmarkStart w:id="127" w:name="_Toc465684396"/>
      <w:r>
        <w:rPr>
          <w:rStyle w:val="22"/>
          <w:rFonts w:hint="eastAsia"/>
          <w:sz w:val="21"/>
          <w:szCs w:val="21"/>
        </w:rPr>
        <w:t>5.5、电源连接</w:t>
      </w:r>
      <w:bookmarkEnd w:id="126"/>
      <w:bookmarkEnd w:id="127"/>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5.5.2、按照电路图正确连接电源。</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5.5.3、产品的铭牌标有机器的功率大小，根据机器功率的大小来选取定电源进线横截面大小，</w:t>
      </w:r>
    </w:p>
    <w:p>
      <w:pPr>
        <w:spacing w:line="360" w:lineRule="auto"/>
        <w:ind w:left="437" w:leftChars="208" w:right="210" w:rightChars="100" w:firstLine="174" w:firstLineChars="83"/>
        <w:outlineLvl w:val="1"/>
        <w:rPr>
          <w:rFonts w:ascii="宋体" w:hAnsi="宋体" w:eastAsia="宋体" w:cs="宋体"/>
          <w:color w:val="auto"/>
          <w:szCs w:val="21"/>
        </w:rPr>
      </w:pPr>
      <w:bookmarkStart w:id="128" w:name="_Toc465684397"/>
      <w:bookmarkStart w:id="129" w:name="_Toc465323230"/>
      <w:r>
        <w:rPr>
          <w:rFonts w:hint="eastAsia" w:ascii="宋体" w:hAnsi="宋体" w:eastAsia="宋体" w:cs="宋体"/>
          <w:color w:val="auto"/>
          <w:szCs w:val="21"/>
        </w:rPr>
        <w:t>本设备建议：选用铜芯电缆。选用3*</w:t>
      </w:r>
      <w:r>
        <w:rPr>
          <w:rFonts w:hint="eastAsia" w:ascii="宋体" w:hAnsi="宋体" w:eastAsia="宋体" w:cs="宋体"/>
          <w:color w:val="auto"/>
          <w:szCs w:val="21"/>
          <w:lang w:val="en-US" w:eastAsia="zh-CN"/>
        </w:rPr>
        <w:t>25</w:t>
      </w:r>
      <w:r>
        <w:rPr>
          <w:rFonts w:hint="eastAsia" w:ascii="宋体" w:hAnsi="宋体" w:eastAsia="宋体" w:cs="宋体"/>
          <w:color w:val="auto"/>
          <w:szCs w:val="21"/>
        </w:rPr>
        <w:t>mm</w:t>
      </w:r>
      <w:r>
        <w:rPr>
          <w:rFonts w:hint="eastAsia" w:ascii="宋体" w:hAnsi="宋体" w:eastAsia="宋体" w:cs="宋体"/>
          <w:color w:val="auto"/>
          <w:szCs w:val="21"/>
          <w:vertAlign w:val="superscript"/>
        </w:rPr>
        <w:t>2</w:t>
      </w: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rPr>
        <w:t>电缆线</w:t>
      </w:r>
      <w:bookmarkEnd w:id="128"/>
      <w:bookmarkEnd w:id="129"/>
      <w:r>
        <w:rPr>
          <w:rFonts w:hint="eastAsia" w:ascii="宋体" w:hAnsi="宋体" w:eastAsia="宋体" w:cs="宋体"/>
          <w:color w:val="auto"/>
          <w:szCs w:val="21"/>
          <w:lang w:eastAsia="zh-CN"/>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lang w:val="en-US" w:eastAsia="zh-CN"/>
        </w:rPr>
        <w:t xml:space="preserve">    </w:t>
      </w:r>
      <w:r>
        <w:rPr>
          <w:rFonts w:hint="eastAsia" w:ascii="宋体" w:hAnsi="宋体" w:eastAsia="宋体" w:cs="宋体"/>
          <w:b/>
          <w:bCs/>
          <w:color w:val="auto"/>
          <w:szCs w:val="21"/>
        </w:rPr>
        <w:t>接线注意事项：</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FF0000"/>
          <w:sz w:val="24"/>
          <w:szCs w:val="24"/>
        </w:rPr>
      </w:pPr>
      <w:bookmarkStart w:id="130" w:name="_Toc465684399"/>
      <w:bookmarkStart w:id="131" w:name="_Toc465323232"/>
      <w:r>
        <w:rPr>
          <w:rStyle w:val="22"/>
          <w:rFonts w:hint="eastAsia"/>
          <w:sz w:val="21"/>
          <w:szCs w:val="21"/>
        </w:rPr>
        <w:t>5.6、进料系统安装</w:t>
      </w:r>
      <w:bookmarkEnd w:id="130"/>
      <w:bookmarkEnd w:id="131"/>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rPr>
          <w:rFonts w:ascii="宋体" w:hAnsi="宋体" w:eastAsia="宋体" w:cs="宋体"/>
          <w:color w:val="auto"/>
          <w:szCs w:val="21"/>
          <w:highlight w:val="yellow"/>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5.6.3、根据产品是否选用耐溶剂管。</w:t>
      </w:r>
      <w:r>
        <w:rPr>
          <w:rFonts w:hint="eastAsia"/>
          <w:color w:val="auto"/>
        </w:rPr>
        <w:t>接好进料管和出料管。</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FF0000"/>
          <w:szCs w:val="21"/>
        </w:rPr>
        <w:drawing>
          <wp:anchor distT="0" distB="0" distL="114300" distR="114300" simplePos="0" relativeHeight="251704320" behindDoc="0" locked="0" layoutInCell="1" allowOverlap="1">
            <wp:simplePos x="0" y="0"/>
            <wp:positionH relativeFrom="column">
              <wp:posOffset>3524885</wp:posOffset>
            </wp:positionH>
            <wp:positionV relativeFrom="paragraph">
              <wp:posOffset>165735</wp:posOffset>
            </wp:positionV>
            <wp:extent cx="1206500" cy="1896745"/>
            <wp:effectExtent l="0" t="0" r="12700" b="8255"/>
            <wp:wrapSquare wrapText="bothSides"/>
            <wp:docPr id="47" name="图片 47" descr="C:\Users\Administrator\Desktop\1492577282(1).jpg1492577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1492577282(1).jpg1492577282(1)"/>
                    <pic:cNvPicPr>
                      <a:picLocks noChangeAspect="1"/>
                    </pic:cNvPicPr>
                  </pic:nvPicPr>
                  <pic:blipFill>
                    <a:blip r:embed="rId23"/>
                    <a:srcRect/>
                    <a:stretch>
                      <a:fillRect/>
                    </a:stretch>
                  </pic:blipFill>
                  <pic:spPr>
                    <a:xfrm>
                      <a:off x="0" y="0"/>
                      <a:ext cx="1206500" cy="1896745"/>
                    </a:xfrm>
                    <a:prstGeom prst="rect">
                      <a:avLst/>
                    </a:prstGeom>
                  </pic:spPr>
                </pic:pic>
              </a:graphicData>
            </a:graphic>
          </wp:anchor>
        </w:drawing>
      </w:r>
    </w:p>
    <w:p>
      <w:pPr>
        <w:spacing w:line="360" w:lineRule="auto"/>
        <w:ind w:left="439" w:hanging="439" w:hangingChars="208"/>
        <w:rPr>
          <w:rFonts w:ascii="宋体" w:hAnsi="宋体" w:eastAsia="宋体" w:cs="宋体"/>
          <w:b/>
          <w:bCs/>
          <w:color w:val="FF0000"/>
          <w:sz w:val="24"/>
          <w:szCs w:val="24"/>
        </w:rPr>
      </w:pPr>
      <w:bookmarkStart w:id="132" w:name="_Toc465684400"/>
      <w:bookmarkStart w:id="133" w:name="_Toc465323233"/>
      <w:r>
        <w:rPr>
          <w:rStyle w:val="22"/>
          <w:rFonts w:hint="eastAsia"/>
          <w:sz w:val="21"/>
          <w:szCs w:val="21"/>
        </w:rPr>
        <w:t>5.7、压力平衡灌的安装与准备</w:t>
      </w:r>
      <w:bookmarkEnd w:id="132"/>
      <w:bookmarkEnd w:id="133"/>
      <w:r>
        <w:rPr>
          <w:rFonts w:hint="eastAsia" w:ascii="宋体" w:hAnsi="宋体" w:eastAsia="宋体" w:cs="宋体"/>
          <w:b/>
          <w:bCs/>
          <w:color w:val="000000" w:themeColor="text1"/>
          <w:sz w:val="24"/>
          <w:szCs w:val="24"/>
        </w:rPr>
        <w:t>：</w:t>
      </w:r>
    </w:p>
    <w:p>
      <w:pPr>
        <w:pStyle w:val="23"/>
        <w:tabs>
          <w:tab w:val="left" w:pos="420"/>
          <w:tab w:val="left" w:pos="2520"/>
        </w:tabs>
        <w:spacing w:line="320" w:lineRule="exact"/>
        <w:ind w:right="785" w:rightChars="374"/>
        <w:rPr>
          <w:rFonts w:ascii="宋体" w:hAnsi="宋体" w:eastAsia="宋体" w:cs="宋体"/>
          <w:color w:val="auto"/>
          <w:szCs w:val="21"/>
          <w:lang w:val="zh-CN"/>
        </w:rPr>
      </w:pP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3"/>
        <w:numPr>
          <w:ilvl w:val="0"/>
          <w:numId w:val="3"/>
        </w:numPr>
        <w:tabs>
          <w:tab w:val="left" w:pos="2520"/>
        </w:tabs>
        <w:spacing w:line="300" w:lineRule="auto"/>
        <w:ind w:left="638" w:leftChars="200" w:hanging="218" w:hangingChars="104"/>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加液口</w:t>
      </w:r>
      <w:r>
        <w:rPr>
          <w:rFonts w:hint="eastAsia" w:ascii="宋体" w:hAnsi="宋体" w:eastAsia="宋体" w:cs="宋体"/>
          <w:color w:val="auto"/>
          <w:szCs w:val="21"/>
        </w:rPr>
        <w:t xml:space="preserve">  </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回液口</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冷却水进水口</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阀门</w:t>
      </w:r>
    </w:p>
    <w:p>
      <w:pPr>
        <w:pStyle w:val="23"/>
        <w:numPr>
          <w:ilvl w:val="0"/>
          <w:numId w:val="3"/>
        </w:numPr>
        <w:tabs>
          <w:tab w:val="left" w:pos="2520"/>
        </w:tabs>
        <w:spacing w:line="300" w:lineRule="auto"/>
        <w:ind w:left="638" w:leftChars="200" w:hanging="218" w:hangingChars="104"/>
        <w:jc w:val="left"/>
        <w:rPr>
          <w:rFonts w:ascii="宋体" w:hAnsi="宋体" w:eastAsia="宋体" w:cs="宋体"/>
          <w:color w:val="auto"/>
          <w:szCs w:val="21"/>
        </w:rPr>
      </w:pPr>
      <w:r>
        <w:rPr>
          <w:rFonts w:hint="eastAsia" w:ascii="宋体" w:hAnsi="宋体" w:eastAsia="宋体" w:cs="宋体"/>
          <w:color w:val="auto"/>
          <w:szCs w:val="21"/>
          <w:lang w:eastAsia="zh-CN"/>
        </w:rPr>
        <w:t>冷却水出口</w:t>
      </w:r>
      <w:r>
        <w:rPr>
          <w:rFonts w:hint="eastAsia" w:ascii="宋体" w:hAnsi="宋体" w:eastAsia="宋体" w:cs="宋体"/>
          <w:color w:val="auto"/>
          <w:szCs w:val="21"/>
          <w:lang w:val="en-US" w:eastAsia="zh-CN"/>
        </w:rPr>
        <w:t xml:space="preserve">                                               </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638" w:leftChars="200" w:hanging="218" w:hangingChars="104"/>
        <w:jc w:val="lef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5.7.1.1、加密封液</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420" w:leftChars="0" w:hanging="420" w:hangingChars="200"/>
        <w:jc w:val="left"/>
        <w:textAlignment w:val="auto"/>
        <w:outlineLvl w:val="9"/>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从压力平衡罐“密封液注口”加入去离子水与甘油（4:1）或去离子水与乙二醇（3:1），液位至平衡</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罐液标4/5处。从压力平衡罐“液位观察口”观察</w:t>
      </w:r>
      <w:r>
        <w:rPr>
          <w:rFonts w:hint="eastAsia" w:ascii="宋体" w:hAnsi="宋体" w:eastAsia="宋体" w:cs="宋体"/>
          <w:color w:val="auto"/>
          <w:szCs w:val="21"/>
          <w:lang w:eastAsia="zh-CN"/>
        </w:rPr>
        <w:t>。</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rPr>
        <w:t>、</w:t>
      </w:r>
      <w:r>
        <w:rPr>
          <w:rFonts w:hint="eastAsia" w:ascii="宋体" w:hAnsi="宋体" w:eastAsia="宋体" w:cs="宋体"/>
          <w:color w:val="auto"/>
          <w:szCs w:val="21"/>
          <w:lang w:eastAsia="zh-CN"/>
        </w:rPr>
        <w:t>打开加液口</w:t>
      </w:r>
      <w:r>
        <w:rPr>
          <w:rFonts w:hint="eastAsia" w:ascii="宋体" w:hAnsi="宋体" w:eastAsia="宋体" w:cs="宋体"/>
          <w:color w:val="auto"/>
          <w:szCs w:val="21"/>
          <w:lang w:val="en-US" w:eastAsia="zh-CN"/>
        </w:rPr>
        <w:t>1，关闭阀门5</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、把漏斗放在加液口1，添加冷却液。通过液位观察口观察冷却液加入量，加满为止。</w:t>
      </w:r>
    </w:p>
    <w:p>
      <w:pPr>
        <w:pStyle w:val="23"/>
        <w:keepNext w:val="0"/>
        <w:keepLines w:val="0"/>
        <w:pageBreakBefore w:val="0"/>
        <w:widowControl w:val="0"/>
        <w:numPr>
          <w:ilvl w:val="0"/>
          <w:numId w:val="4"/>
        </w:numPr>
        <w:tabs>
          <w:tab w:val="left" w:pos="2520"/>
        </w:tabs>
        <w:kinsoku/>
        <w:wordWrap/>
        <w:overflowPunct/>
        <w:topLinePunct w:val="0"/>
        <w:autoSpaceDE/>
        <w:autoSpaceDN/>
        <w:bidi w:val="0"/>
        <w:adjustRightInd/>
        <w:snapToGrid/>
        <w:spacing w:line="360" w:lineRule="auto"/>
        <w:ind w:left="420" w:leftChars="200" w:firstLine="0" w:firstLineChars="0"/>
        <w:jc w:val="left"/>
        <w:textAlignment w:val="auto"/>
        <w:outlineLvl w:val="9"/>
        <w:rPr>
          <w:rFonts w:ascii="宋体" w:hAnsi="宋体" w:eastAsia="宋体" w:cs="宋体"/>
          <w:color w:val="auto"/>
          <w:szCs w:val="21"/>
        </w:rPr>
      </w:pPr>
      <w:r>
        <w:rPr>
          <w:rFonts w:hint="eastAsia" w:ascii="宋体" w:hAnsi="宋体" w:eastAsia="宋体" w:cs="宋体"/>
          <w:color w:val="auto"/>
          <w:szCs w:val="21"/>
          <w:lang w:val="en-US" w:eastAsia="zh-CN"/>
        </w:rPr>
        <w:t>、打开阀门4即可，开泵，开主机。</w:t>
      </w:r>
      <w:r>
        <w:rPr>
          <w:rFonts w:hint="eastAsia" w:ascii="宋体" w:hAnsi="宋体" w:eastAsia="宋体" w:cs="宋体"/>
          <w:color w:val="auto"/>
          <w:szCs w:val="21"/>
        </w:rPr>
        <w:t xml:space="preserve"> </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420" w:leftChars="0" w:right="785" w:rightChars="374" w:firstLine="0" w:firstLineChars="0"/>
        <w:textAlignment w:val="auto"/>
        <w:outlineLvl w:val="9"/>
        <w:rPr>
          <w:rFonts w:ascii="宋体" w:hAnsi="宋体" w:eastAsia="宋体" w:cs="宋体"/>
          <w:color w:val="auto"/>
          <w:szCs w:val="21"/>
        </w:rPr>
      </w:pPr>
      <w:r>
        <w:rPr>
          <w:rFonts w:hint="eastAsia" w:ascii="宋体" w:hAnsi="宋体" w:eastAsia="宋体" w:cs="宋体"/>
          <w:color w:val="auto"/>
          <w:szCs w:val="21"/>
        </w:rPr>
        <w:t>5.7.2、更换机封循环液</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652" w:leftChars="304" w:hanging="14" w:hangingChars="7"/>
        <w:textAlignment w:val="auto"/>
        <w:outlineLvl w:val="9"/>
        <w:rPr>
          <w:rFonts w:hint="eastAsia"/>
          <w:color w:val="auto"/>
          <w:lang w:val="en-US" w:eastAsia="zh-CN"/>
        </w:rPr>
      </w:pPr>
      <w:r>
        <w:rPr>
          <w:rFonts w:hint="eastAsia"/>
          <w:color w:val="auto"/>
          <w:lang w:eastAsia="zh-CN"/>
        </w:rPr>
        <w:t>拧开快拧</w:t>
      </w:r>
      <w:r>
        <w:rPr>
          <w:rFonts w:hint="eastAsia"/>
          <w:color w:val="auto"/>
          <w:lang w:val="en-US" w:eastAsia="zh-CN"/>
        </w:rPr>
        <w:t>2，按下操作面板上泵启动。</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则排除冷却罐里冷却液，按下泵停止，再按照上面加冷却液步骤添加冷却液。</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1" w:leftChars="304" w:hanging="413" w:hangingChars="197"/>
        <w:textAlignment w:val="auto"/>
        <w:outlineLvl w:val="9"/>
        <w:rPr>
          <w:color w:val="auto"/>
        </w:rPr>
      </w:pPr>
      <w:r>
        <w:rPr>
          <w:rFonts w:hint="eastAsia"/>
          <w:color w:val="auto"/>
          <w:lang w:eastAsia="zh-CN"/>
        </w:rPr>
        <w:t>重复上述步骤</w:t>
      </w:r>
      <w:r>
        <w:rPr>
          <w:rFonts w:hint="eastAsia"/>
          <w:color w:val="auto"/>
          <w:lang w:val="en-US" w:eastAsia="zh-CN"/>
        </w:rPr>
        <w:t>2次即可。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1051" w:leftChars="304" w:hanging="413" w:hangingChars="197"/>
        <w:textAlignment w:val="auto"/>
        <w:outlineLvl w:val="9"/>
        <w:rPr>
          <w:color w:val="000000" w:themeColor="text1"/>
        </w:rPr>
      </w:pPr>
      <w:r>
        <w:rPr>
          <w:rFonts w:hint="eastAsia"/>
          <w:color w:val="000000" w:themeColor="text1"/>
          <w:lang w:val="en-US" w:eastAsia="zh-CN"/>
        </w:rPr>
        <w:t>添加新的机封冷却液。</w:t>
      </w:r>
    </w:p>
    <w:p>
      <w:pPr>
        <w:numPr>
          <w:ilvl w:val="0"/>
          <w:numId w:val="0"/>
        </w:numPr>
        <w:rPr>
          <w:color w:val="FF0000"/>
        </w:rPr>
      </w:pPr>
      <w:r>
        <w:rPr>
          <w:rFonts w:hint="eastAsia"/>
          <w:color w:val="auto"/>
        </w:rPr>
        <w:t xml:space="preserve">  </w:t>
      </w:r>
      <w:r>
        <w:rPr>
          <w:rFonts w:hint="eastAsia"/>
          <w:color w:val="000000" w:themeColor="text1"/>
        </w:rPr>
        <w:t xml:space="preserve">                </w:t>
      </w:r>
      <w:r>
        <w:rPr>
          <w:rFonts w:hint="eastAsia"/>
          <w:color w:val="FF0000"/>
        </w:rPr>
        <w:t xml:space="preserve">                    </w:t>
      </w:r>
    </w:p>
    <w:p>
      <w:pPr>
        <w:pStyle w:val="10"/>
        <w:numPr>
          <w:ilvl w:val="0"/>
          <w:numId w:val="1"/>
        </w:numPr>
        <w:jc w:val="both"/>
        <w:rPr>
          <w:color w:val="auto"/>
        </w:rPr>
      </w:pPr>
      <w:bookmarkStart w:id="134" w:name="_Toc465323234"/>
      <w:bookmarkStart w:id="135" w:name="_Toc465684402"/>
      <w:bookmarkStart w:id="136" w:name="_Toc441503592"/>
      <w:r>
        <w:rPr>
          <w:rFonts w:hint="eastAsia"/>
          <w:color w:val="auto"/>
        </w:rPr>
        <w:t>设备试运行</w:t>
      </w:r>
      <w:bookmarkEnd w:id="134"/>
      <w:bookmarkEnd w:id="135"/>
      <w:bookmarkEnd w:id="136"/>
    </w:p>
    <w:p>
      <w:pPr>
        <w:pStyle w:val="8"/>
        <w:jc w:val="both"/>
        <w:rPr>
          <w:sz w:val="21"/>
          <w:szCs w:val="21"/>
        </w:rPr>
      </w:pPr>
      <w:bookmarkStart w:id="137" w:name="_Toc465684403"/>
      <w:bookmarkStart w:id="138" w:name="_Toc465323235"/>
      <w:r>
        <w:rPr>
          <w:rFonts w:hint="eastAsia"/>
          <w:sz w:val="21"/>
          <w:szCs w:val="21"/>
        </w:rPr>
        <w:t>6.1、启动设备注意事项</w:t>
      </w:r>
      <w:bookmarkEnd w:id="137"/>
      <w:bookmarkEnd w:id="138"/>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39" w:name="_Toc465323236"/>
      <w:bookmarkStart w:id="140" w:name="_Toc465684404"/>
      <w:r>
        <w:rPr>
          <w:rFonts w:hint="eastAsia"/>
          <w:sz w:val="21"/>
          <w:szCs w:val="21"/>
        </w:rPr>
        <w:t>6.2、试运行的检查</w:t>
      </w:r>
      <w:bookmarkEnd w:id="139"/>
      <w:bookmarkEnd w:id="140"/>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6.2.2.1、冷却水进水与回水管外径都是</w:t>
      </w:r>
      <w:r>
        <w:rPr>
          <w:rFonts w:hint="eastAsia" w:ascii="宋体" w:hAnsi="宋体" w:eastAsia="宋体" w:cs="宋体"/>
          <w:color w:val="auto"/>
          <w:szCs w:val="21"/>
          <w:lang w:val="en-US" w:eastAsia="zh-CN"/>
        </w:rPr>
        <w:t>32</w:t>
      </w:r>
      <w:r>
        <w:rPr>
          <w:rFonts w:hint="eastAsia" w:ascii="宋体" w:hAnsi="宋体" w:eastAsia="宋体" w:cs="宋体"/>
          <w:color w:val="auto"/>
          <w:szCs w:val="21"/>
        </w:rPr>
        <w:t>mm,建议选用内径</w:t>
      </w:r>
      <w:r>
        <w:rPr>
          <w:rFonts w:hint="eastAsia" w:ascii="宋体" w:hAnsi="宋体" w:eastAsia="宋体" w:cs="宋体"/>
          <w:color w:val="auto"/>
          <w:szCs w:val="21"/>
          <w:lang w:val="en-US" w:eastAsia="zh-CN"/>
        </w:rPr>
        <w:t>32</w:t>
      </w:r>
      <w:r>
        <w:rPr>
          <w:rFonts w:hint="eastAsia" w:ascii="宋体" w:hAnsi="宋体" w:eastAsia="宋体" w:cs="宋体"/>
          <w:color w:val="auto"/>
          <w:szCs w:val="21"/>
        </w:rPr>
        <w:t>mm软管，接在图</w:t>
      </w:r>
      <w:r>
        <w:rPr>
          <w:rFonts w:hint="eastAsia" w:ascii="宋体" w:hAnsi="宋体" w:eastAsia="宋体" w:cs="宋体"/>
          <w:color w:val="auto"/>
          <w:szCs w:val="21"/>
          <w:lang w:eastAsia="zh-CN"/>
        </w:rPr>
        <w:t>七</w:t>
      </w:r>
      <w:r>
        <w:rPr>
          <w:rFonts w:hint="eastAsia" w:ascii="宋体" w:hAnsi="宋体" w:eastAsia="宋体" w:cs="宋体"/>
          <w:color w:val="auto"/>
          <w:szCs w:val="21"/>
        </w:rPr>
        <w:t>箭头指示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位置。进水流量</w:t>
      </w:r>
      <w:r>
        <w:rPr>
          <w:rFonts w:hint="eastAsia" w:ascii="宋体" w:hAnsi="宋体" w:eastAsia="宋体" w:cs="宋体"/>
          <w:color w:val="auto"/>
          <w:szCs w:val="21"/>
          <w:lang w:val="en-US" w:eastAsia="zh-CN"/>
        </w:rPr>
        <w:t>2.5</w:t>
      </w:r>
      <w:r>
        <w:rPr>
          <w:rFonts w:hint="eastAsia" w:ascii="宋体" w:hAnsi="宋体" w:eastAsia="宋体" w:cs="宋体"/>
          <w:color w:val="auto"/>
          <w:szCs w:val="21"/>
        </w:rPr>
        <w:t xml:space="preserve">立方米/时，水压1.5bar左右。                                        </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p>
    <w:p>
      <w:pPr>
        <w:spacing w:line="360" w:lineRule="auto"/>
        <w:ind w:left="437" w:hanging="436" w:hangingChars="208"/>
        <w:rPr>
          <w:rFonts w:hint="eastAsia" w:ascii="宋体" w:hAnsi="宋体" w:eastAsia="宋体" w:cs="宋体"/>
          <w:color w:val="FF0000"/>
          <w:szCs w:val="21"/>
          <w:lang w:eastAsia="zh-CN"/>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240</w:t>
      </w:r>
      <w:r>
        <w:rPr>
          <w:rFonts w:hint="eastAsia" w:ascii="宋体" w:hAnsi="宋体" w:eastAsia="宋体" w:cs="宋体"/>
          <w:color w:val="auto"/>
          <w:szCs w:val="21"/>
        </w:rPr>
        <w:t>L/min.</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6.2.4、检查压力平衡罐溶剂的液面水平是否在合适的位置。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6.2.5、检查机器的润滑系统。用手可以转动砂磨机主轴，如果用手转不动则表示机器已卡死或润滑</w:t>
      </w:r>
    </w:p>
    <w:p>
      <w:pPr>
        <w:spacing w:line="360" w:lineRule="auto"/>
        <w:ind w:left="628" w:leftChars="299" w:firstLine="195" w:firstLineChars="93"/>
        <w:rPr>
          <w:rFonts w:ascii="宋体" w:hAnsi="宋体" w:eastAsia="宋体" w:cs="宋体"/>
          <w:szCs w:val="21"/>
        </w:rPr>
      </w:pPr>
      <w:r>
        <w:rPr>
          <w:rFonts w:hint="eastAsia" w:ascii="宋体" w:hAnsi="宋体" w:eastAsia="宋体" w:cs="宋体"/>
          <w:szCs w:val="21"/>
        </w:rPr>
        <w:t xml:space="preserve"> 不好。</w:t>
      </w:r>
    </w:p>
    <w:p>
      <w:pPr>
        <w:spacing w:line="360" w:lineRule="auto"/>
        <w:ind w:firstLine="630" w:firstLineChars="300"/>
        <w:rPr>
          <w:rFonts w:ascii="宋体" w:hAnsi="宋体" w:eastAsia="宋体" w:cs="宋体"/>
          <w:szCs w:val="21"/>
        </w:rPr>
      </w:pPr>
      <w:r>
        <w:rPr>
          <w:rFonts w:hint="eastAsia" w:ascii="宋体" w:hAnsi="宋体" w:eastAsia="宋体" w:cs="宋体"/>
          <w:szCs w:val="21"/>
        </w:rPr>
        <w:t xml:space="preserve"> 6.2.6、检查机器的冷却水是否正确连接，温度是否在5℃—10℃之间。冷却水压力是否达到要求。</w:t>
      </w:r>
    </w:p>
    <w:p>
      <w:pPr>
        <w:spacing w:line="360" w:lineRule="auto"/>
        <w:ind w:left="852" w:hanging="852" w:hangingChars="406"/>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6.2.7、检查电源，用万用表测量电源电压，保护开关是否开启。如果机器电源开启保护开关就起作用。</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6.2.8、主轴旋转方向的判断            </w:t>
      </w:r>
    </w:p>
    <w:p>
      <w:pPr>
        <w:spacing w:line="360" w:lineRule="auto"/>
        <w:ind w:left="840" w:hanging="840" w:hangingChars="4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检查机器运转方向是否正确，机器旋转的方向应和机械密封上标示的方向应一致。严禁砂磨机反方向运转。</w:t>
      </w:r>
    </w:p>
    <w:p>
      <w:pPr>
        <w:spacing w:line="360" w:lineRule="auto"/>
        <w:ind w:firstLine="630" w:firstLineChars="300"/>
        <w:rPr>
          <w:rFonts w:ascii="宋体" w:hAnsi="宋体" w:eastAsia="宋体" w:cs="宋体"/>
          <w:szCs w:val="21"/>
        </w:rPr>
      </w:pPr>
      <w:r>
        <w:rPr>
          <w:rFonts w:hint="eastAsia" w:ascii="宋体" w:hAnsi="宋体" w:eastAsia="宋体" w:cs="宋体"/>
          <w:szCs w:val="21"/>
        </w:rPr>
        <w:t>6.2.9、砂磨机进料口电接点压力表的检查</w:t>
      </w:r>
    </w:p>
    <w:p>
      <w:pPr>
        <w:spacing w:line="360" w:lineRule="auto"/>
        <w:ind w:left="840" w:right="105" w:rightChars="50" w:hanging="840" w:hangingChars="400"/>
        <w:rPr>
          <w:rFonts w:ascii="宋体" w:hAnsi="宋体" w:eastAsia="宋体" w:cs="宋体"/>
          <w:szCs w:val="21"/>
        </w:rPr>
      </w:pPr>
      <w:r>
        <w:rPr>
          <w:rFonts w:hint="eastAsia"/>
          <w:lang w:val="en-US" w:eastAsia="zh-CN"/>
        </w:rPr>
        <w:t xml:space="preserve">       </w:t>
      </w:r>
      <w:r>
        <w:rPr>
          <w:rFonts w:hint="eastAsia"/>
        </w:rPr>
        <w:t>把上限设备2bar;当设备腔体压力高于2bar时，设备不能工作或停止工作。</w:t>
      </w:r>
      <w:r>
        <w:rPr>
          <w:rFonts w:hint="eastAsia" w:ascii="宋体" w:hAnsi="宋体" w:eastAsia="宋体" w:cs="宋体"/>
          <w:szCs w:val="21"/>
        </w:rPr>
        <w:t>设定进料口压力变送器/电接点压力开关上的压力值一般 为0.2Mpa。</w:t>
      </w:r>
    </w:p>
    <w:p>
      <w:pPr>
        <w:spacing w:line="360" w:lineRule="auto"/>
        <w:ind w:firstLine="630" w:firstLineChars="300"/>
        <w:rPr>
          <w:rFonts w:ascii="宋体" w:hAnsi="宋体" w:eastAsia="宋体" w:cs="宋体"/>
          <w:szCs w:val="21"/>
        </w:rPr>
      </w:pPr>
      <w:r>
        <w:rPr>
          <w:rFonts w:hint="eastAsia" w:ascii="宋体" w:hAnsi="宋体" w:eastAsia="宋体" w:cs="宋体"/>
          <w:szCs w:val="21"/>
        </w:rPr>
        <w:t>6.2.10、砂磨机出料口电接点温度表的检查</w:t>
      </w:r>
    </w:p>
    <w:p>
      <w:pPr>
        <w:spacing w:line="360" w:lineRule="auto"/>
        <w:ind w:right="105" w:rightChars="50"/>
      </w:pPr>
      <w:r>
        <w:rPr>
          <w:rFonts w:hint="eastAsia"/>
          <w:lang w:val="en-US" w:eastAsia="zh-CN"/>
        </w:rPr>
        <w:t xml:space="preserve">      </w:t>
      </w:r>
      <w:r>
        <w:rPr>
          <w:rFonts w:hint="eastAsia"/>
        </w:rPr>
        <w:t>根据物料特性，设定温度上限。当物料温度高于设定温度时，设备不能工作或停止工作。</w:t>
      </w:r>
    </w:p>
    <w:p>
      <w:pPr>
        <w:spacing w:line="360" w:lineRule="auto"/>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设定检测砂磨机出料口的温度探头上的额定温度值一般不超过60℃</w:t>
      </w:r>
      <w:r>
        <w:rPr>
          <w:rFonts w:hint="eastAsia" w:ascii="宋体" w:hAnsi="宋体" w:eastAsia="宋体" w:cs="宋体"/>
          <w:szCs w:val="21"/>
          <w:lang w:eastAsia="zh-CN"/>
        </w:rPr>
        <w:t>。</w:t>
      </w:r>
      <w:r>
        <w:rPr>
          <w:rFonts w:hint="eastAsia" w:ascii="宋体" w:hAnsi="宋体" w:eastAsia="宋体" w:cs="宋体"/>
          <w:szCs w:val="21"/>
        </w:rPr>
        <w:t xml:space="preserve">                                                                                                                                                                                      </w:t>
      </w:r>
    </w:p>
    <w:p>
      <w:pPr>
        <w:pStyle w:val="8"/>
        <w:jc w:val="both"/>
        <w:rPr>
          <w:sz w:val="21"/>
          <w:szCs w:val="21"/>
        </w:rPr>
      </w:pPr>
      <w:bookmarkStart w:id="141" w:name="_Toc465684405"/>
      <w:bookmarkStart w:id="142" w:name="_Toc465323237"/>
      <w:r>
        <w:rPr>
          <w:rFonts w:hint="eastAsia"/>
          <w:sz w:val="21"/>
          <w:szCs w:val="21"/>
        </w:rPr>
        <w:t>6.3、试运行的清洗</w:t>
      </w:r>
      <w:bookmarkEnd w:id="141"/>
      <w:bookmarkEnd w:id="142"/>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ascii="宋体" w:hAnsi="宋体" w:eastAsia="宋体" w:cs="宋体"/>
          <w:b/>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9" w:hanging="439" w:hangingChars="208"/>
        <w:rPr>
          <w:rFonts w:ascii="宋体" w:hAnsi="宋体" w:eastAsia="宋体" w:cs="宋体"/>
          <w:color w:val="FF0000"/>
          <w:szCs w:val="21"/>
        </w:rPr>
      </w:pPr>
      <w:bookmarkStart w:id="143" w:name="_Toc465684406"/>
      <w:bookmarkStart w:id="144" w:name="_Toc465323238"/>
      <w:r>
        <w:rPr>
          <w:rStyle w:val="22"/>
          <w:rFonts w:hint="eastAsia"/>
          <w:sz w:val="21"/>
          <w:szCs w:val="21"/>
        </w:rPr>
        <w:t>6.4、生产运行，具体操作步骤</w:t>
      </w:r>
      <w:bookmarkEnd w:id="143"/>
      <w:bookmarkEnd w:id="144"/>
      <w:r>
        <w:rPr>
          <w:rFonts w:hint="eastAsia" w:ascii="宋体" w:hAnsi="宋体" w:eastAsia="宋体" w:cs="宋体"/>
          <w:b/>
          <w:bCs/>
          <w:color w:val="FF0000"/>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6.4.1.2、准备好所调制好的待研磨浆料于物料循环缸中，启动搅拌器进行预分散（注意防止有大块的沉淀物吸入管中）。</w:t>
      </w:r>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color w:val="auto"/>
          <w:szCs w:val="21"/>
        </w:rPr>
        <w:t xml:space="preserve">  6.4.1.</w:t>
      </w:r>
      <w:r>
        <w:rPr>
          <w:rFonts w:hint="eastAsia" w:ascii="宋体" w:hAnsi="宋体" w:eastAsia="宋体" w:cs="宋体"/>
          <w:color w:val="auto"/>
          <w:szCs w:val="21"/>
          <w:lang w:val="en-US" w:eastAsia="zh-CN"/>
        </w:rPr>
        <w:t>3</w:t>
      </w:r>
      <w:r>
        <w:rPr>
          <w:rFonts w:hint="eastAsia" w:ascii="宋体" w:hAnsi="宋体" w:eastAsia="宋体" w:cs="宋体"/>
          <w:color w:val="auto"/>
          <w:szCs w:val="21"/>
        </w:rPr>
        <w:t>、观察并记录各个仪表的工作情况。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待所有物料研磨完成后，直接将物料打入其它容器。同时放入清洗液于循环缸中进行清洗，清洗完毕停机。</w:t>
      </w:r>
    </w:p>
    <w:p>
      <w:pPr>
        <w:spacing w:line="360" w:lineRule="auto"/>
        <w:ind w:left="439" w:hanging="436" w:hangingChars="208"/>
        <w:rPr>
          <w:rFonts w:ascii="宋体" w:hAnsi="宋体" w:eastAsia="宋体" w:cs="宋体"/>
          <w:szCs w:val="21"/>
        </w:rPr>
      </w:pPr>
      <w:r>
        <w:rPr>
          <w:rFonts w:hint="eastAsia" w:ascii="宋体" w:hAnsi="宋体" w:eastAsia="宋体" w:cs="宋体"/>
          <w:szCs w:val="21"/>
        </w:rPr>
        <w:drawing>
          <wp:anchor distT="0" distB="0" distL="114300" distR="114300" simplePos="0" relativeHeight="251671552" behindDoc="0" locked="0" layoutInCell="1" allowOverlap="1">
            <wp:simplePos x="0" y="0"/>
            <wp:positionH relativeFrom="column">
              <wp:posOffset>4499610</wp:posOffset>
            </wp:positionH>
            <wp:positionV relativeFrom="paragraph">
              <wp:posOffset>57785</wp:posOffset>
            </wp:positionV>
            <wp:extent cx="1722120" cy="1717040"/>
            <wp:effectExtent l="19050" t="0" r="0" b="0"/>
            <wp:wrapSquare wrapText="bothSides"/>
            <wp:docPr id="22" name="图片 22" descr="QQ图片2016082513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60825130137"/>
                    <pic:cNvPicPr>
                      <a:picLocks noChangeAspect="1"/>
                    </pic:cNvPicPr>
                  </pic:nvPicPr>
                  <pic:blipFill>
                    <a:blip r:embed="rId24"/>
                    <a:stretch>
                      <a:fillRect/>
                    </a:stretch>
                  </pic:blipFill>
                  <pic:spPr>
                    <a:xfrm>
                      <a:off x="0" y="0"/>
                      <a:ext cx="1722120" cy="1717040"/>
                    </a:xfrm>
                    <a:prstGeom prst="rect">
                      <a:avLst/>
                    </a:prstGeom>
                  </pic:spPr>
                </pic:pic>
              </a:graphicData>
            </a:graphic>
          </wp:anchor>
        </w:drawing>
      </w:r>
      <w:r>
        <w:rPr>
          <w:rFonts w:hint="eastAsia" w:ascii="宋体" w:hAnsi="宋体" w:eastAsia="宋体" w:cs="宋体"/>
          <w:b/>
          <w:bCs/>
          <w:szCs w:val="21"/>
        </w:rPr>
        <w:t>6.4.3操作物料泵</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使用注意事项：当泵开始工作后，管道内液体要流动并要连续工作，当使用完后要及时清洗，隔膜泵采用压缩空气为动力源，对于各种腐蚀性液体，带颗粒的液体、高粘度、易挥发、易燃、剧毒的液体均能予以抽光吸尽。砂磨机进料能力通过泵的进气大小来调节。</w:t>
      </w: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spacing w:line="360" w:lineRule="auto"/>
        <w:ind w:left="437" w:hanging="436" w:hangingChars="208"/>
        <w:rPr>
          <w:rFonts w:hint="eastAsia" w:ascii="宋体" w:hAnsi="宋体" w:eastAsia="宋体" w:cs="宋体"/>
          <w:szCs w:val="21"/>
        </w:rPr>
      </w:pPr>
    </w:p>
    <w:p>
      <w:pPr>
        <w:pStyle w:val="10"/>
        <w:jc w:val="both"/>
      </w:pPr>
      <w:bookmarkStart w:id="145" w:name="_Toc465323239"/>
      <w:bookmarkStart w:id="146" w:name="_Toc465684407"/>
      <w:r>
        <w:rPr>
          <w:rFonts w:hint="eastAsia"/>
        </w:rPr>
        <w:t>七、设备的使用和操作</w:t>
      </w:r>
      <w:bookmarkEnd w:id="145"/>
      <w:bookmarkEnd w:id="146"/>
    </w:p>
    <w:p>
      <w:pPr>
        <w:pStyle w:val="8"/>
        <w:jc w:val="both"/>
        <w:rPr>
          <w:sz w:val="21"/>
          <w:szCs w:val="21"/>
        </w:rPr>
      </w:pPr>
      <w:bookmarkStart w:id="147" w:name="_Toc465323240"/>
      <w:bookmarkStart w:id="148" w:name="_Toc465684408"/>
      <w:r>
        <w:rPr>
          <w:rFonts w:hint="eastAsia"/>
          <w:sz w:val="21"/>
          <w:szCs w:val="21"/>
        </w:rPr>
        <w:t>7.1、操作设备前注意事项</w:t>
      </w:r>
      <w:bookmarkEnd w:id="147"/>
      <w:bookmarkEnd w:id="148"/>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49" w:name="_Toc465684409"/>
      <w:bookmarkStart w:id="150" w:name="_Toc465323241"/>
      <w:r>
        <w:rPr>
          <w:rFonts w:hint="eastAsia"/>
          <w:sz w:val="21"/>
          <w:szCs w:val="21"/>
        </w:rPr>
        <w:t>7.2、分散/预混</w:t>
      </w:r>
      <w:bookmarkEnd w:id="149"/>
      <w:bookmarkEnd w:id="150"/>
    </w:p>
    <w:p>
      <w:pPr>
        <w:spacing w:line="360" w:lineRule="auto"/>
        <w:ind w:left="420" w:leftChars="200" w:firstLine="420" w:firstLineChars="20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51" w:name="_Toc465323242"/>
      <w:bookmarkStart w:id="152" w:name="_Toc465684410"/>
      <w:r>
        <w:rPr>
          <w:rFonts w:hint="eastAsia"/>
          <w:color w:val="auto"/>
          <w:sz w:val="21"/>
          <w:szCs w:val="21"/>
        </w:rPr>
        <w:t>7.3、操作步骤</w:t>
      </w:r>
      <w:bookmarkEnd w:id="151"/>
      <w:bookmarkEnd w:id="152"/>
    </w:p>
    <w:p>
      <w:pPr>
        <w:spacing w:line="360" w:lineRule="auto"/>
        <w:ind w:left="638" w:leftChars="303" w:hanging="2"/>
        <w:rPr>
          <w:color w:val="auto"/>
        </w:rPr>
      </w:pPr>
      <w:r>
        <w:rPr>
          <w:rFonts w:hint="eastAsia" w:ascii="宋体" w:hAnsi="宋体" w:eastAsia="宋体" w:cs="宋体"/>
          <w:color w:val="auto"/>
        </w:rPr>
        <w:t>7.3.1</w:t>
      </w:r>
      <w:r>
        <w:rPr>
          <w:rFonts w:hint="eastAsia"/>
          <w:color w:val="auto"/>
        </w:rPr>
        <w:t>、打开电源、气源、冷却循环水。</w:t>
      </w:r>
    </w:p>
    <w:p>
      <w:pPr>
        <w:spacing w:line="360" w:lineRule="auto"/>
        <w:ind w:left="437" w:hanging="436" w:hangingChars="208"/>
        <w:rPr>
          <w:color w:val="auto"/>
        </w:rPr>
      </w:pPr>
      <w:r>
        <w:rPr>
          <w:rFonts w:hint="eastAsia"/>
          <w:color w:val="auto"/>
          <w:lang w:val="en-US" w:eastAsia="zh-CN"/>
        </w:rPr>
        <w:t xml:space="preserve">      </w:t>
      </w:r>
      <w:r>
        <w:rPr>
          <w:rFonts w:hint="eastAsia" w:ascii="宋体" w:hAnsi="宋体" w:eastAsia="宋体" w:cs="宋体"/>
          <w:color w:val="auto"/>
        </w:rPr>
        <w:t>7.3.2</w:t>
      </w:r>
      <w:r>
        <w:rPr>
          <w:rFonts w:hint="eastAsia"/>
          <w:color w:val="auto"/>
        </w:rPr>
        <w:t>、如果筒体里面有物料或者水，点击“泵启动”按钮后，不要开节流阀，要先开“主机启动”，</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7.3.3、如果筒体里面没有水或物料，点击“泵启动”后，</w:t>
      </w:r>
      <w:r>
        <w:rPr>
          <w:rFonts w:hint="eastAsia" w:ascii="宋体" w:hAnsi="宋体" w:eastAsia="宋体" w:cs="宋体"/>
          <w:color w:val="auto"/>
          <w:szCs w:val="21"/>
        </w:rPr>
        <w:t>打开隔膜泵调节阀，使泵的工作频率每三秒钟响一次。待进料运行15s后</w:t>
      </w:r>
      <w:r>
        <w:rPr>
          <w:rFonts w:hint="eastAsia" w:ascii="宋体" w:hAnsi="宋体" w:eastAsia="宋体" w:cs="宋体"/>
          <w:color w:val="auto"/>
        </w:rPr>
        <w:t>，点击“主机启动”按钮，</w:t>
      </w:r>
    </w:p>
    <w:p>
      <w:pPr>
        <w:spacing w:line="360" w:lineRule="auto"/>
        <w:ind w:left="636" w:leftChars="303"/>
        <w:rPr>
          <w:rFonts w:hint="eastAsia" w:ascii="宋体" w:hAnsi="宋体" w:eastAsia="宋体" w:cs="宋体"/>
          <w:color w:val="auto"/>
        </w:rPr>
      </w:pPr>
      <w:r>
        <w:rPr>
          <w:rFonts w:hint="eastAsia" w:ascii="宋体" w:hAnsi="宋体" w:eastAsia="宋体" w:cs="宋体"/>
          <w:color w:val="auto"/>
        </w:rPr>
        <w:t>备注：启动前“急停”按钮要处于开启状态。</w:t>
      </w:r>
    </w:p>
    <w:p>
      <w:pPr>
        <w:spacing w:line="360" w:lineRule="auto"/>
        <w:ind w:left="636" w:leftChars="303"/>
        <w:rPr>
          <w:color w:val="auto"/>
        </w:rPr>
      </w:pPr>
      <w:r>
        <w:rPr>
          <w:rFonts w:hint="eastAsia"/>
          <w:color w:val="auto"/>
        </w:rPr>
        <w:t>7.3.4、研磨过程中，待各项检测数据都稳定后，记录压力表压力大小，温度大小，电流大小，转速</w:t>
      </w:r>
    </w:p>
    <w:p>
      <w:pPr>
        <w:spacing w:line="360" w:lineRule="auto"/>
        <w:ind w:left="636" w:leftChars="303"/>
        <w:rPr>
          <w:color w:val="auto"/>
        </w:rPr>
      </w:pPr>
      <w:r>
        <w:rPr>
          <w:rFonts w:hint="eastAsia"/>
          <w:color w:val="auto"/>
        </w:rPr>
        <w:t>大小，以及加珠量多少，以便备案和工艺。</w:t>
      </w:r>
    </w:p>
    <w:p>
      <w:pPr>
        <w:spacing w:line="360" w:lineRule="auto"/>
        <w:ind w:left="636" w:leftChars="303"/>
        <w:rPr>
          <w:color w:val="auto"/>
        </w:rPr>
      </w:pPr>
      <w:r>
        <w:rPr>
          <w:rFonts w:hint="eastAsia"/>
          <w:color w:val="auto"/>
        </w:rPr>
        <w:t>备注：研磨腔体压力一般不超过1bar（0.1Mpa）.</w:t>
      </w:r>
    </w:p>
    <w:p>
      <w:pPr>
        <w:spacing w:line="360" w:lineRule="auto"/>
        <w:ind w:left="636" w:leftChars="303"/>
        <w:rPr>
          <w:color w:val="auto"/>
        </w:rPr>
      </w:pPr>
      <w:r>
        <w:rPr>
          <w:rFonts w:hint="eastAsia"/>
          <w:color w:val="auto"/>
        </w:rPr>
        <w:t>7.3.5、研磨结束后，调节“电位器”，慢慢降低设备转速，同时调节节流阀，降低进料速度，当“转速表”显示转速为0rpm时，点击“主机停止”按钮，然后关闭节流阀，最后点击“泵停止”按钮。</w:t>
      </w:r>
    </w:p>
    <w:p>
      <w:pPr>
        <w:pStyle w:val="8"/>
        <w:jc w:val="both"/>
        <w:rPr>
          <w:color w:val="auto"/>
          <w:sz w:val="21"/>
          <w:szCs w:val="21"/>
        </w:rPr>
      </w:pPr>
      <w:bookmarkStart w:id="153" w:name="_Toc465323243"/>
      <w:bookmarkStart w:id="154" w:name="_Toc465684411"/>
      <w:r>
        <w:rPr>
          <w:rFonts w:hint="eastAsia"/>
          <w:color w:val="auto"/>
          <w:sz w:val="21"/>
          <w:szCs w:val="21"/>
        </w:rPr>
        <w:t>7.4、操作中注意事项</w:t>
      </w:r>
      <w:bookmarkEnd w:id="153"/>
      <w:bookmarkEnd w:id="154"/>
    </w:p>
    <w:p>
      <w:pPr>
        <w:spacing w:line="360" w:lineRule="auto"/>
        <w:ind w:left="638" w:leftChars="303" w:hanging="2"/>
        <w:rPr>
          <w:rFonts w:ascii="宋体" w:hAnsi="宋体" w:eastAsia="宋体" w:cs="宋体"/>
          <w:b/>
          <w:bCs/>
          <w:color w:val="auto"/>
          <w:szCs w:val="21"/>
          <w:highlight w:val="yellow"/>
        </w:rPr>
      </w:pPr>
      <w:r>
        <w:rPr>
          <w:rFonts w:hint="eastAsia"/>
          <w:color w:val="auto"/>
        </w:rPr>
        <w:t>7.4.1、砂磨机内腔压力的检查</w:t>
      </w:r>
    </w:p>
    <w:p>
      <w:pPr>
        <w:spacing w:line="360" w:lineRule="auto"/>
        <w:ind w:left="638" w:leftChars="303" w:hanging="2"/>
        <w:rPr>
          <w:color w:val="auto"/>
        </w:rPr>
      </w:pPr>
      <w:r>
        <w:rPr>
          <w:rFonts w:hint="eastAsia"/>
          <w:color w:val="auto"/>
        </w:rPr>
        <w:t>7.4.1.1、砂磨机内腔压力一般是0—0.1Mpa（1bar）。</w:t>
      </w:r>
    </w:p>
    <w:p>
      <w:pPr>
        <w:spacing w:line="360" w:lineRule="auto"/>
        <w:ind w:left="638" w:leftChars="303" w:hanging="2"/>
        <w:rPr>
          <w:color w:val="auto"/>
        </w:rPr>
      </w:pPr>
      <w:r>
        <w:rPr>
          <w:rFonts w:hint="eastAsia"/>
          <w:color w:val="auto"/>
        </w:rPr>
        <w:t>7.4.1.2、如果砂磨机内腔压力超过密封压力（0.3Mpa），马上停止泵和砂磨机并查明原因。</w:t>
      </w:r>
    </w:p>
    <w:p>
      <w:pPr>
        <w:spacing w:line="360" w:lineRule="auto"/>
        <w:ind w:left="638" w:leftChars="303" w:hanging="2"/>
        <w:rPr>
          <w:color w:val="auto"/>
        </w:rPr>
      </w:pPr>
      <w:r>
        <w:rPr>
          <w:rFonts w:hint="eastAsia"/>
          <w:color w:val="auto"/>
        </w:rPr>
        <w:t>7.4.1.3、如果砂磨机内腔压力突然变化，马上停机并查明原因。</w:t>
      </w:r>
    </w:p>
    <w:p>
      <w:pPr>
        <w:spacing w:line="360" w:lineRule="auto"/>
        <w:ind w:left="638" w:leftChars="303" w:hanging="2"/>
        <w:rPr>
          <w:color w:val="auto"/>
        </w:rPr>
      </w:pPr>
      <w:r>
        <w:rPr>
          <w:rFonts w:hint="eastAsia"/>
          <w:color w:val="auto"/>
        </w:rPr>
        <w:t>7.4.2、砂磨机电机电流值的检查</w:t>
      </w:r>
    </w:p>
    <w:p>
      <w:pPr>
        <w:spacing w:line="360" w:lineRule="auto"/>
        <w:ind w:left="638" w:leftChars="303" w:hanging="2"/>
      </w:pPr>
      <w:r>
        <w:rPr>
          <w:rFonts w:hint="eastAsia"/>
          <w:color w:val="auto"/>
        </w:rPr>
        <w:t>7.4.2.1、如果出现过载，应降低转速或者减少研磨介质</w:t>
      </w:r>
      <w:r>
        <w:rPr>
          <w:rFonts w:hint="eastAsia"/>
        </w:rPr>
        <w:t>。</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rPr>
          <w:rFonts w:hint="eastAsia"/>
        </w:rPr>
      </w:pPr>
      <w:r>
        <w:rPr>
          <w:rFonts w:hint="eastAsia"/>
        </w:rPr>
        <w:t>如果物料多遍研磨，应选用双层缸对中转物料进行冷却。</w:t>
      </w:r>
    </w:p>
    <w:p>
      <w:pPr>
        <w:pStyle w:val="8"/>
        <w:jc w:val="both"/>
        <w:rPr>
          <w:sz w:val="21"/>
          <w:szCs w:val="21"/>
        </w:rPr>
      </w:pPr>
      <w:bookmarkStart w:id="155" w:name="_Toc465323244"/>
      <w:bookmarkStart w:id="156" w:name="_Toc465684412"/>
      <w:r>
        <w:rPr>
          <w:rFonts w:hint="eastAsia"/>
          <w:sz w:val="21"/>
          <w:szCs w:val="21"/>
        </w:rPr>
        <w:t>7.5、设备运行监控</w:t>
      </w:r>
      <w:bookmarkEnd w:id="155"/>
      <w:bookmarkEnd w:id="156"/>
    </w:p>
    <w:p>
      <w:pPr>
        <w:spacing w:line="360" w:lineRule="auto"/>
      </w:pPr>
      <w:r>
        <w:rPr>
          <w:rFonts w:hint="eastAsia"/>
          <w:b/>
          <w:bCs/>
        </w:rPr>
        <w:t>7.5.1、设备的运行参数检查</w:t>
      </w:r>
    </w:p>
    <w:p>
      <w:pPr>
        <w:spacing w:line="360" w:lineRule="auto"/>
      </w:pPr>
      <w:r>
        <w:rPr>
          <w:rFonts w:hint="eastAsia"/>
        </w:rPr>
        <w:t xml:space="preserve">    </w:t>
      </w:r>
      <w:r>
        <w:rPr>
          <w:rFonts w:hint="eastAsia" w:ascii="宋体" w:hAnsi="宋体" w:eastAsia="宋体" w:cs="宋体"/>
        </w:rPr>
        <w:t xml:space="preserve"> 7.5.1.1</w:t>
      </w:r>
      <w:r>
        <w:rPr>
          <w:rFonts w:hint="eastAsia"/>
        </w:rPr>
        <w:t>、机封冷却液循环检查</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2</w:t>
      </w:r>
      <w:r>
        <w:rPr>
          <w:rFonts w:hint="eastAsia"/>
        </w:rPr>
        <w:t>、砂磨机研磨腔压力检查，砂磨机的内部正常工作压力一般是0—0.3Mpa</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3</w:t>
      </w:r>
      <w:r>
        <w:rPr>
          <w:rFonts w:hint="eastAsia"/>
        </w:rPr>
        <w:t>、检查物料质量。（参考7.5.2节）</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4</w:t>
      </w:r>
      <w:r>
        <w:rPr>
          <w:rFonts w:hint="eastAsia"/>
        </w:rPr>
        <w:t>、检查物料出口温度≤设定值</w:t>
      </w:r>
    </w:p>
    <w:p>
      <w:pPr>
        <w:spacing w:line="360" w:lineRule="auto"/>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5</w:t>
      </w:r>
      <w:r>
        <w:rPr>
          <w:rFonts w:hint="eastAsia"/>
        </w:rPr>
        <w:t>、机封罐溶液的温度≤40℃</w:t>
      </w:r>
    </w:p>
    <w:p>
      <w:pPr>
        <w:spacing w:line="360" w:lineRule="auto"/>
        <w:rPr>
          <w:color w:val="FF0000"/>
        </w:rPr>
      </w:pPr>
      <w:r>
        <w:rPr>
          <w:rFonts w:hint="eastAsia"/>
        </w:rPr>
        <w:t xml:space="preserve">     </w:t>
      </w:r>
      <w:r>
        <w:rPr>
          <w:rFonts w:hint="eastAsia" w:ascii="宋体" w:hAnsi="宋体" w:eastAsia="宋体" w:cs="宋体"/>
        </w:rPr>
        <w:t>7.5.1.</w:t>
      </w:r>
      <w:r>
        <w:rPr>
          <w:rFonts w:hint="eastAsia" w:ascii="宋体" w:hAnsi="宋体" w:eastAsia="宋体" w:cs="宋体"/>
          <w:lang w:val="en-US" w:eastAsia="zh-CN"/>
        </w:rPr>
        <w:t>6</w:t>
      </w:r>
      <w:r>
        <w:rPr>
          <w:rFonts w:hint="eastAsia"/>
        </w:rPr>
        <w:t>、冷却水的温度和压力</w:t>
      </w:r>
    </w:p>
    <w:p>
      <w:pPr>
        <w:spacing w:line="360" w:lineRule="auto"/>
      </w:pPr>
      <w:r>
        <w:rPr>
          <w:rFonts w:hint="eastAsia"/>
          <w:b/>
          <w:bCs/>
        </w:rPr>
        <w:t xml:space="preserve"> 7.5.2物料质量检查</w:t>
      </w:r>
    </w:p>
    <w:p>
      <w:pPr>
        <w:spacing w:line="360" w:lineRule="auto"/>
      </w:pPr>
      <w:r>
        <w:rPr>
          <w:rFonts w:hint="eastAsia"/>
        </w:rPr>
        <w:t xml:space="preserve">     </w:t>
      </w:r>
      <w:r>
        <w:rPr>
          <w:rFonts w:hint="eastAsia" w:ascii="宋体" w:hAnsi="宋体" w:eastAsia="宋体" w:cs="宋体"/>
        </w:rPr>
        <w:t>7.5.2.1</w:t>
      </w:r>
      <w:r>
        <w:rPr>
          <w:rFonts w:hint="eastAsia"/>
        </w:rPr>
        <w:t>、注意检查影响物料质量的几个因素：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ind w:left="638" w:leftChars="303" w:hanging="2"/>
      </w:pPr>
      <w:r>
        <w:rPr>
          <w:rFonts w:hint="eastAsia" w:ascii="宋体" w:hAnsi="宋体" w:eastAsia="宋体" w:cs="宋体"/>
        </w:rPr>
        <w:t>7.5.2.2</w:t>
      </w:r>
      <w:r>
        <w:rPr>
          <w:rFonts w:hint="eastAsia"/>
        </w:rPr>
        <w:t>、实际生产和实验中提高物料质量方法：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B加快物料泵的泵料速度。</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ascii="宋体" w:hAnsi="宋体" w:eastAsia="宋体" w:cs="宋体"/>
        </w:rPr>
        <w:t>7.5.2.3</w:t>
      </w:r>
      <w:r>
        <w:rPr>
          <w:rFonts w:hint="eastAsia"/>
        </w:rPr>
        <w:t>、物料的温度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rFonts w:hint="eastAsia"/>
        </w:rPr>
      </w:pPr>
      <w:r>
        <w:rPr>
          <w:rFonts w:hint="eastAsia"/>
        </w:rPr>
        <w:t xml:space="preserve">   D、如果上面的三种方法的效果不好，减少砂磨机珠子填充量。</w:t>
      </w:r>
    </w:p>
    <w:p>
      <w:pPr>
        <w:spacing w:line="360" w:lineRule="auto"/>
        <w:rPr>
          <w:b/>
          <w:bCs/>
        </w:rPr>
      </w:pPr>
      <w:r>
        <w:rPr>
          <w:rFonts w:hint="eastAsia"/>
          <w:b/>
          <w:bCs/>
        </w:rPr>
        <w:t>7.5.3、设备运行应特别注意的事项：</w:t>
      </w:r>
    </w:p>
    <w:p>
      <w:pPr>
        <w:spacing w:line="360" w:lineRule="auto"/>
        <w:ind w:left="638" w:leftChars="303" w:hanging="2"/>
      </w:pPr>
      <w:r>
        <w:rPr>
          <w:rFonts w:hint="eastAsia" w:ascii="宋体" w:hAnsi="宋体" w:eastAsia="宋体" w:cs="宋体"/>
        </w:rPr>
        <w:t xml:space="preserve"> 7.5.3.1</w:t>
      </w:r>
      <w:r>
        <w:rPr>
          <w:rFonts w:hint="eastAsia"/>
        </w:rPr>
        <w:t>、第一次使用设备时，机封罐内的压力和液位需在指定的范围内，当其中一项不满足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ind w:left="638" w:leftChars="303" w:hanging="2"/>
      </w:pPr>
      <w:r>
        <w:rPr>
          <w:rFonts w:hint="eastAsia"/>
        </w:rPr>
        <w:t xml:space="preserve"> </w:t>
      </w:r>
      <w:r>
        <w:rPr>
          <w:rFonts w:hint="eastAsia" w:ascii="宋体" w:hAnsi="宋体" w:eastAsia="宋体" w:cs="宋体"/>
        </w:rPr>
        <w:t>7.5.3.2</w:t>
      </w:r>
      <w:r>
        <w:rPr>
          <w:rFonts w:hint="eastAsia"/>
        </w:rPr>
        <w:t>、调节进料泵的速度时注意事项：</w:t>
      </w:r>
    </w:p>
    <w:p>
      <w:pPr>
        <w:spacing w:line="360" w:lineRule="auto"/>
        <w:ind w:left="638" w:leftChars="303" w:hanging="2"/>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rPr>
          <w:b/>
          <w:bCs/>
        </w:rPr>
      </w:pPr>
      <w:r>
        <w:rPr>
          <w:rFonts w:hint="eastAsia" w:ascii="宋体" w:hAnsi="宋体" w:eastAsia="宋体" w:cs="宋体"/>
          <w:b/>
          <w:bCs/>
          <w:color w:val="auto"/>
        </w:rPr>
        <w:t>7.5.4</w:t>
      </w:r>
      <w:r>
        <w:rPr>
          <w:rFonts w:hint="eastAsia" w:ascii="宋体" w:hAnsi="宋体" w:eastAsia="宋体" w:cs="宋体"/>
        </w:rPr>
        <w:t>、</w:t>
      </w:r>
      <w:r>
        <w:rPr>
          <w:rFonts w:hint="eastAsia"/>
          <w:b/>
          <w:bCs/>
        </w:rPr>
        <w:t>研磨完成</w:t>
      </w:r>
    </w:p>
    <w:p>
      <w:pPr>
        <w:spacing w:line="360" w:lineRule="auto"/>
        <w:ind w:left="638" w:leftChars="303" w:hanging="2"/>
      </w:pPr>
      <w:r>
        <w:rPr>
          <w:rFonts w:hint="eastAsia"/>
        </w:rPr>
        <w:t xml:space="preserve">  </w:t>
      </w:r>
      <w:r>
        <w:rPr>
          <w:rFonts w:hint="eastAsia" w:ascii="宋体" w:hAnsi="宋体" w:eastAsia="宋体" w:cs="宋体"/>
        </w:rPr>
        <w:t>7.5.4.1</w:t>
      </w:r>
      <w:r>
        <w:rPr>
          <w:rFonts w:hint="eastAsia"/>
        </w:rPr>
        <w:t>、当物料罐内的物料全部进入砂磨机。</w:t>
      </w:r>
    </w:p>
    <w:p>
      <w:pPr>
        <w:spacing w:line="360" w:lineRule="auto"/>
        <w:ind w:left="638" w:leftChars="303" w:hanging="2"/>
      </w:pPr>
      <w:r>
        <w:rPr>
          <w:rFonts w:hint="eastAsia"/>
        </w:rPr>
        <w:t xml:space="preserve"> </w:t>
      </w:r>
      <w:r>
        <w:rPr>
          <w:rFonts w:hint="eastAsia" w:ascii="宋体" w:hAnsi="宋体" w:eastAsia="宋体" w:cs="宋体"/>
        </w:rPr>
        <w:t xml:space="preserve"> 7.5.4.2</w:t>
      </w:r>
      <w:r>
        <w:rPr>
          <w:rFonts w:hint="eastAsia"/>
        </w:rPr>
        <w:t>、直到砂磨机出料口没有料出来为止。</w:t>
      </w:r>
    </w:p>
    <w:p>
      <w:pPr>
        <w:spacing w:line="360" w:lineRule="auto"/>
        <w:ind w:left="638" w:leftChars="303" w:hanging="2"/>
        <w:rPr>
          <w:szCs w:val="21"/>
        </w:rPr>
      </w:pPr>
      <w:r>
        <w:rPr>
          <w:rFonts w:hint="eastAsia"/>
        </w:rPr>
        <w:t xml:space="preserve">  </w:t>
      </w:r>
      <w:r>
        <w:rPr>
          <w:rFonts w:hint="eastAsia" w:ascii="宋体" w:hAnsi="宋体" w:eastAsia="宋体" w:cs="宋体"/>
        </w:rPr>
        <w:t>7.5.4.3</w:t>
      </w:r>
      <w:r>
        <w:rPr>
          <w:rFonts w:hint="eastAsia"/>
        </w:rPr>
        <w:t>、物料全部研磨完成，停止砂磨机，气动隔膜泵。</w:t>
      </w:r>
    </w:p>
    <w:p>
      <w:pPr>
        <w:pStyle w:val="8"/>
        <w:jc w:val="both"/>
        <w:rPr>
          <w:sz w:val="21"/>
          <w:szCs w:val="21"/>
        </w:rPr>
      </w:pPr>
      <w:bookmarkStart w:id="157" w:name="_Toc465323245"/>
      <w:bookmarkStart w:id="158" w:name="_Toc465684413"/>
      <w:r>
        <w:rPr>
          <w:rFonts w:hint="eastAsia"/>
          <w:sz w:val="21"/>
          <w:szCs w:val="21"/>
        </w:rPr>
        <w:t>7.6、研磨完成对设备进行清洗</w:t>
      </w:r>
      <w:bookmarkEnd w:id="157"/>
      <w:bookmarkEnd w:id="158"/>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rPr>
          <w:rFonts w:hint="eastAsia" w:ascii="宋体" w:hAnsi="宋体" w:eastAsia="宋体" w:cs="宋体"/>
          <w:lang w:val="en-US" w:eastAsia="zh-CN"/>
        </w:rPr>
        <w:t xml:space="preserve">       </w:t>
      </w:r>
      <w:r>
        <w:rPr>
          <w:rFonts w:hint="eastAsia" w:ascii="宋体" w:hAnsi="宋体" w:eastAsia="宋体" w:cs="宋体"/>
        </w:rPr>
        <w:t>7.6.1</w:t>
      </w:r>
      <w:r>
        <w:rPr>
          <w:rFonts w:hint="eastAsia"/>
        </w:rPr>
        <w:t>、在进行砂磨机研磨腔清洗时，设备的转速太快会造成珠子的磨损或破碎。</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w:t>
      </w:r>
      <w:r>
        <w:rPr>
          <w:rFonts w:hint="eastAsia" w:ascii="宋体" w:hAnsi="宋体" w:eastAsia="宋体" w:cs="宋体"/>
        </w:rPr>
        <w:t>7.6.2</w:t>
      </w:r>
      <w:r>
        <w:rPr>
          <w:rFonts w:hint="eastAsia"/>
        </w:rPr>
        <w:t>、选取清洗液时必须考虑与物料相溶，清洗后不会对物料造成污染。</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w:t>
      </w:r>
      <w:r>
        <w:rPr>
          <w:rFonts w:hint="eastAsia" w:ascii="宋体" w:hAnsi="宋体" w:eastAsia="宋体" w:cs="宋体"/>
        </w:rPr>
        <w:t>7.6.3</w:t>
      </w:r>
      <w:r>
        <w:rPr>
          <w:rFonts w:hint="eastAsia"/>
        </w:rPr>
        <w:t>、清洗液由物料泵输送到研磨腔，再从研磨腔出料口出。</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清洗如下：</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A、容器中倒入清洗液，按下砂磨机面板上启动按钮。</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rPr>
          <w:rFonts w:hint="eastAsia"/>
        </w:rPr>
      </w:pPr>
      <w:r>
        <w:rPr>
          <w:rFonts w:hint="eastAsia"/>
        </w:rPr>
        <w:t xml:space="preserve">  B、通过面板上电位器设定砂磨机的转速，转速设定在</w:t>
      </w:r>
      <w:r>
        <w:rPr>
          <w:rFonts w:hint="eastAsia"/>
          <w:lang w:val="en-US" w:eastAsia="zh-CN"/>
        </w:rPr>
        <w:t>3</w:t>
      </w:r>
      <w:r>
        <w:rPr>
          <w:rFonts w:hint="eastAsia"/>
        </w:rPr>
        <w:t>00r/min。</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lang w:val="en-US" w:eastAsia="zh-CN"/>
        </w:rPr>
        <w:t xml:space="preserve">  </w:t>
      </w:r>
      <w:r>
        <w:rPr>
          <w:rFonts w:hint="eastAsia"/>
        </w:rPr>
        <w:t>C、当出料口出来的清洗液清彻时把泵的速度调小。</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655" w:leftChars="0" w:right="0" w:rightChars="0" w:hanging="655" w:hangingChars="312"/>
        <w:jc w:val="both"/>
        <w:textAlignment w:val="auto"/>
        <w:outlineLvl w:val="9"/>
        <w:rPr>
          <w:rFonts w:hint="eastAsia" w:ascii="宋体" w:hAnsi="宋体"/>
          <w:szCs w:val="21"/>
        </w:rPr>
      </w:pPr>
      <w:r>
        <w:rPr>
          <w:rFonts w:hint="eastAsia" w:ascii="宋体" w:hAnsi="宋体"/>
          <w:szCs w:val="21"/>
        </w:rPr>
        <w:t xml:space="preserve">        E、在清洗完成后，距离研磨下一批物料时间较短，可暂不要排水，保持一定的清洗液（这样砂磨</w:t>
      </w:r>
      <w:r>
        <w:rPr>
          <w:rFonts w:hint="eastAsia" w:ascii="宋体" w:hAnsi="宋体"/>
          <w:szCs w:val="21"/>
          <w:lang w:val="en-US" w:eastAsia="zh-CN"/>
        </w:rPr>
        <w:t xml:space="preserve"> </w:t>
      </w:r>
      <w:r>
        <w:rPr>
          <w:rFonts w:hint="eastAsia" w:ascii="宋体" w:hAnsi="宋体"/>
          <w:szCs w:val="21"/>
        </w:rPr>
        <w:t>机研磨腔还有清洗液）。以防物料干结凝固就有可能粘在机械密封上，造成机械密封损坏。开始加工下一批物料之前应排出全部清洗液。</w:t>
      </w:r>
    </w:p>
    <w:p>
      <w:pPr>
        <w:keepNext w:val="0"/>
        <w:keepLines w:val="0"/>
        <w:pageBreakBefore w:val="0"/>
        <w:widowControl w:val="0"/>
        <w:kinsoku/>
        <w:wordWrap/>
        <w:overflowPunct/>
        <w:topLinePunct w:val="0"/>
        <w:autoSpaceDE/>
        <w:autoSpaceDN/>
        <w:bidi w:val="0"/>
        <w:adjustRightInd/>
        <w:snapToGrid/>
        <w:spacing w:line="360" w:lineRule="auto"/>
        <w:ind w:left="439" w:right="0" w:rightChars="0" w:hanging="439" w:hangingChars="208"/>
        <w:jc w:val="both"/>
        <w:textAlignment w:val="auto"/>
        <w:outlineLvl w:val="9"/>
        <w:rPr>
          <w:rFonts w:ascii="宋体" w:hAnsi="宋体" w:eastAsia="宋体" w:cs="宋体"/>
          <w:b/>
          <w:bCs/>
          <w:szCs w:val="21"/>
        </w:rPr>
      </w:pPr>
      <w:r>
        <w:rPr>
          <w:rFonts w:hint="eastAsia" w:ascii="宋体" w:hAnsi="宋体" w:eastAsia="宋体" w:cs="宋体"/>
          <w:b/>
          <w:bCs/>
          <w:szCs w:val="21"/>
        </w:rPr>
        <w:t>（2）彻底清洗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szCs w:val="21"/>
        </w:rPr>
      </w:pPr>
      <w:r>
        <w:rPr>
          <w:rFonts w:hint="eastAsia" w:ascii="宋体" w:hAnsi="宋体"/>
          <w:szCs w:val="21"/>
          <w:lang w:val="en-US" w:eastAsia="zh-CN"/>
        </w:rPr>
        <w:t xml:space="preserve">      </w:t>
      </w:r>
      <w:r>
        <w:rPr>
          <w:rFonts w:hint="eastAsia" w:ascii="宋体" w:hAnsi="宋体"/>
          <w:szCs w:val="21"/>
        </w:rPr>
        <w:t>简单清洗之后，拆卸管道、分离系统、研磨转子、内筒体等。</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pStyle w:val="10"/>
        <w:jc w:val="both"/>
      </w:pPr>
      <w:bookmarkStart w:id="159" w:name="_Toc441503598"/>
      <w:bookmarkStart w:id="160" w:name="_Toc465684414"/>
      <w:bookmarkStart w:id="161" w:name="_Toc465323246"/>
      <w:r>
        <w:rPr>
          <w:rFonts w:hint="eastAsia"/>
        </w:rPr>
        <w:t>八、研磨介质</w:t>
      </w:r>
      <w:bookmarkEnd w:id="159"/>
      <w:r>
        <w:rPr>
          <w:rFonts w:hint="eastAsia"/>
        </w:rPr>
        <w:t>的使用</w:t>
      </w:r>
      <w:bookmarkEnd w:id="160"/>
      <w:bookmarkEnd w:id="1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105" w:rightChars="50" w:hanging="420" w:hangingChars="200"/>
        <w:textAlignment w:val="auto"/>
        <w:outlineLvl w:val="9"/>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本机</w:t>
      </w:r>
      <w:r>
        <w:rPr>
          <w:rFonts w:hint="eastAsia" w:ascii="宋体" w:hAnsi="宋体" w:eastAsia="宋体" w:cs="宋体"/>
          <w:bCs/>
          <w:sz w:val="21"/>
          <w:szCs w:val="21"/>
          <w:lang w:eastAsia="zh-CN"/>
        </w:rPr>
        <w:t>建议是选用</w:t>
      </w:r>
      <w:r>
        <w:rPr>
          <w:rFonts w:hint="eastAsia" w:ascii="宋体" w:hAnsi="宋体" w:eastAsia="宋体" w:cs="宋体"/>
          <w:bCs/>
          <w:sz w:val="21"/>
          <w:szCs w:val="21"/>
          <w:lang w:val="en-US" w:eastAsia="zh-CN"/>
        </w:rPr>
        <w:t>95%氧化</w:t>
      </w:r>
      <w:r>
        <w:rPr>
          <w:rFonts w:hint="eastAsia" w:ascii="宋体" w:hAnsi="宋体" w:eastAsia="宋体" w:cs="宋体"/>
          <w:bCs/>
          <w:sz w:val="21"/>
          <w:szCs w:val="21"/>
        </w:rPr>
        <w:t>锆珠作为研磨介质，其粒径和填充量可参照技术参数而定。</w:t>
      </w:r>
      <w:r>
        <w:rPr>
          <w:rFonts w:hint="eastAsia" w:ascii="宋体" w:hAnsi="宋体" w:eastAsia="宋体" w:cs="宋体"/>
          <w:bCs/>
          <w:sz w:val="21"/>
          <w:szCs w:val="21"/>
          <w:lang w:eastAsia="zh-CN"/>
        </w:rPr>
        <w:t>本机最小可以使用</w:t>
      </w:r>
      <w:r>
        <w:rPr>
          <w:rFonts w:hint="eastAsia" w:ascii="宋体" w:hAnsi="宋体" w:eastAsia="宋体" w:cs="宋体"/>
          <w:bCs/>
          <w:sz w:val="21"/>
          <w:szCs w:val="21"/>
          <w:lang w:val="en-US" w:eastAsia="zh-CN"/>
        </w:rPr>
        <w:t>0.8mm氧化锆球，实际选用介质情况按照客户需求。介质</w:t>
      </w:r>
      <w:r>
        <w:rPr>
          <w:rFonts w:hint="eastAsia"/>
          <w:lang w:eastAsia="zh-CN"/>
        </w:rPr>
        <w:t>添加量一般为</w:t>
      </w:r>
      <w:r>
        <w:rPr>
          <w:rFonts w:hint="eastAsia"/>
          <w:lang w:val="en-US" w:eastAsia="zh-CN"/>
        </w:rPr>
        <w:t>115千克至140千克，建议一般加125千克左右。</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rPr>
        <w:t>注意事项：</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在机器运行过程中，研磨介质易受磨损，当物料质量下降和主机运行电流值降低时，表明研磨介质磨损严重必须再补充研磨介质。</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当补充的研磨介质量超过第一次投入量的50%时应全部更换，可重新投入新的，如有必要则可对换下来的研磨介质进行清洗筛选，合格的留作备用，以降低生产成本。</w:t>
      </w:r>
    </w:p>
    <w:p>
      <w:pPr>
        <w:spacing w:line="360" w:lineRule="auto"/>
        <w:ind w:left="848" w:leftChars="304" w:right="105" w:rightChars="50" w:hanging="210" w:hangingChars="100"/>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3、</w:t>
      </w:r>
      <w:r>
        <w:rPr>
          <w:rFonts w:hint="eastAsia" w:ascii="宋体" w:hAnsi="宋体" w:eastAsia="宋体" w:cs="宋体"/>
          <w:bCs/>
          <w:sz w:val="21"/>
          <w:szCs w:val="21"/>
          <w:lang w:eastAsia="zh-CN"/>
        </w:rPr>
        <w:t>研磨介质按照我们指定厂家进行采购。</w:t>
      </w:r>
    </w:p>
    <w:p>
      <w:pPr>
        <w:spacing w:line="360" w:lineRule="auto"/>
        <w:ind w:left="848" w:leftChars="304" w:right="105" w:rightChars="50" w:hanging="210" w:hangingChars="1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4、因为研磨介质为易损物品，所有锆珠要定期进行筛选，建议每半年筛一次。</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5、</w:t>
      </w:r>
      <w:r>
        <w:rPr>
          <w:rFonts w:hint="eastAsia" w:ascii="宋体" w:hAnsi="宋体" w:eastAsia="宋体" w:cs="宋体"/>
          <w:bCs/>
          <w:sz w:val="21"/>
          <w:szCs w:val="21"/>
        </w:rPr>
        <w:t>当生产过程中发现有磨损后的细珠漏出时，</w:t>
      </w:r>
      <w:r>
        <w:rPr>
          <w:rFonts w:hint="eastAsia" w:ascii="宋体" w:hAnsi="宋体" w:eastAsia="宋体" w:cs="宋体"/>
          <w:bCs/>
          <w:sz w:val="21"/>
          <w:szCs w:val="21"/>
          <w:lang w:eastAsia="zh-CN"/>
        </w:rPr>
        <w:t>要检查动静环间隙和检查研磨介质大小</w:t>
      </w:r>
      <w:r>
        <w:rPr>
          <w:rFonts w:hint="eastAsia" w:ascii="宋体" w:hAnsi="宋体" w:eastAsia="宋体" w:cs="宋体"/>
          <w:bCs/>
          <w:sz w:val="21"/>
          <w:szCs w:val="21"/>
        </w:rPr>
        <w:t>。</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rPr>
        <w:t>影响研磨介质使用寿命的因素：</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1、</w:t>
      </w:r>
      <w:r>
        <w:rPr>
          <w:rFonts w:hint="eastAsia" w:ascii="宋体" w:hAnsi="宋体" w:eastAsia="宋体" w:cs="宋体"/>
          <w:bCs/>
          <w:sz w:val="21"/>
          <w:szCs w:val="21"/>
        </w:rPr>
        <w:t>物料粘度：粘度越高，磨损越小，故建议在允许的情况下尽可能提高物料粘度，以降低磨耗。</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清洗：在清洗研磨缸体内研磨介质时应尽量缩短时间，在无物料进入缸体前不要开空车。</w:t>
      </w:r>
    </w:p>
    <w:p>
      <w:pPr>
        <w:spacing w:line="360" w:lineRule="auto"/>
        <w:ind w:left="848" w:leftChars="304" w:right="105" w:rightChars="50" w:hanging="210" w:hangingChars="100"/>
        <w:rPr>
          <w:rFonts w:hint="eastAsia" w:ascii="宋体" w:hAnsi="宋体" w:eastAsia="宋体" w:cs="宋体"/>
          <w:bCs/>
          <w:sz w:val="21"/>
          <w:szCs w:val="21"/>
        </w:rPr>
      </w:pPr>
      <w:r>
        <w:rPr>
          <w:rFonts w:hint="eastAsia" w:ascii="宋体" w:hAnsi="宋体" w:eastAsia="宋体" w:cs="宋体"/>
          <w:bCs/>
          <w:sz w:val="21"/>
          <w:szCs w:val="21"/>
          <w:lang w:val="en-US" w:eastAsia="zh-CN"/>
        </w:rPr>
        <w:t>3、</w:t>
      </w:r>
      <w:r>
        <w:rPr>
          <w:rFonts w:hint="eastAsia" w:ascii="宋体" w:hAnsi="宋体" w:eastAsia="宋体" w:cs="宋体"/>
          <w:bCs/>
          <w:sz w:val="21"/>
          <w:szCs w:val="21"/>
        </w:rPr>
        <w:t>物料</w:t>
      </w:r>
      <w:r>
        <w:rPr>
          <w:rFonts w:hint="eastAsia" w:ascii="宋体" w:hAnsi="宋体" w:eastAsia="宋体" w:cs="宋体"/>
          <w:bCs/>
          <w:sz w:val="21"/>
          <w:szCs w:val="21"/>
          <w:lang w:eastAsia="zh-CN"/>
        </w:rPr>
        <w:t>特</w:t>
      </w:r>
      <w:r>
        <w:rPr>
          <w:rFonts w:hint="eastAsia" w:ascii="宋体" w:hAnsi="宋体" w:eastAsia="宋体" w:cs="宋体"/>
          <w:bCs/>
          <w:sz w:val="21"/>
          <w:szCs w:val="21"/>
        </w:rPr>
        <w:t>性：物料硬度对研磨介质的寿命影响较大，硬度越高研磨介质磨损越大。</w:t>
      </w:r>
    </w:p>
    <w:p>
      <w:pPr>
        <w:spacing w:line="360" w:lineRule="auto"/>
        <w:ind w:left="849" w:leftChars="304" w:right="105" w:rightChars="50" w:hanging="211" w:hangingChars="100"/>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numPr>
          <w:ilvl w:val="0"/>
          <w:numId w:val="6"/>
        </w:numPr>
        <w:spacing w:line="360" w:lineRule="auto"/>
        <w:ind w:left="848" w:leftChars="304" w:right="105" w:rightChars="50" w:hanging="210" w:hangingChars="100"/>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numPr>
          <w:ilvl w:val="0"/>
          <w:numId w:val="6"/>
        </w:numPr>
        <w:spacing w:line="360" w:lineRule="auto"/>
        <w:ind w:left="848" w:leftChars="304" w:right="105" w:rightChars="50" w:hanging="210" w:hangingChars="100"/>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spacing w:line="360" w:lineRule="auto"/>
        <w:ind w:left="848" w:leftChars="304" w:right="105" w:rightChars="50" w:hanging="210" w:hangingChars="100"/>
        <w:rPr>
          <w:rFonts w:ascii="Cambria" w:hAnsi="Cambria"/>
          <w:bCs/>
          <w:sz w:val="24"/>
          <w:szCs w:val="24"/>
        </w:rPr>
      </w:pPr>
      <w:r>
        <w:rPr>
          <w:rFonts w:hint="eastAsia" w:ascii="宋体" w:hAnsi="宋体" w:eastAsia="宋体" w:cs="宋体"/>
          <w:bCs/>
          <w:color w:val="auto"/>
          <w:szCs w:val="21"/>
        </w:rPr>
        <w:t>3、物料特性：物料硬度对研磨介质的寿命影响较大，硬度越高研磨介质磨损越大。</w:t>
      </w:r>
    </w:p>
    <w:p>
      <w:pPr>
        <w:pStyle w:val="10"/>
        <w:jc w:val="both"/>
      </w:pPr>
      <w:bookmarkStart w:id="162" w:name="_Toc465684415"/>
      <w:bookmarkStart w:id="163" w:name="_Toc441503599"/>
      <w:bookmarkStart w:id="164" w:name="_Toc465323247"/>
      <w:r>
        <w:rPr>
          <w:rFonts w:hint="eastAsia"/>
        </w:rPr>
        <w:t>九、维修和保养</w:t>
      </w:r>
      <w:bookmarkEnd w:id="162"/>
      <w:bookmarkEnd w:id="163"/>
      <w:bookmarkEnd w:id="164"/>
    </w:p>
    <w:p>
      <w:pPr>
        <w:pStyle w:val="8"/>
        <w:jc w:val="both"/>
        <w:rPr>
          <w:sz w:val="21"/>
          <w:szCs w:val="21"/>
        </w:rPr>
      </w:pPr>
      <w:bookmarkStart w:id="165" w:name="_Toc465323248"/>
      <w:bookmarkStart w:id="166" w:name="_Toc465684416"/>
      <w:r>
        <w:rPr>
          <w:rFonts w:hint="eastAsia"/>
          <w:sz w:val="21"/>
          <w:szCs w:val="21"/>
        </w:rPr>
        <w:t>9.1、安全概述</w:t>
      </w:r>
      <w:bookmarkEnd w:id="165"/>
      <w:bookmarkEnd w:id="166"/>
    </w:p>
    <w:p>
      <w:pPr>
        <w:spacing w:line="360" w:lineRule="auto"/>
        <w:ind w:left="638" w:leftChars="303" w:hanging="2"/>
      </w:pPr>
      <w:r>
        <w:rPr>
          <w:rFonts w:hint="eastAsia"/>
        </w:rPr>
        <w:t>9.1.1、只有经过培训并合格的专业人员才能进行维修工作并要遵守相关安全规定。</w:t>
      </w:r>
    </w:p>
    <w:p>
      <w:pPr>
        <w:spacing w:line="360" w:lineRule="auto"/>
        <w:ind w:left="638" w:leftChars="303" w:hanging="2"/>
      </w:pPr>
      <w:r>
        <w:rPr>
          <w:rFonts w:hint="eastAsia"/>
        </w:rPr>
        <w:t>9.1.2、对设备电气方面的维修只能由专业的电工来完成。</w:t>
      </w:r>
    </w:p>
    <w:p>
      <w:pPr>
        <w:spacing w:line="360" w:lineRule="auto"/>
      </w:pPr>
      <w:r>
        <w:rPr>
          <w:rFonts w:hint="eastAsia"/>
        </w:rPr>
        <w:t xml:space="preserve">      9.1.3、在对设备在维修时必须切断电源，把设备的空气开关断开，禁止带电作业。</w:t>
      </w:r>
    </w:p>
    <w:p>
      <w:pPr>
        <w:spacing w:line="360" w:lineRule="auto"/>
        <w:ind w:left="638" w:leftChars="303" w:hanging="2"/>
      </w:pPr>
      <w:r>
        <w:rPr>
          <w:rFonts w:hint="eastAsia"/>
        </w:rPr>
        <w:t>9.1.</w:t>
      </w:r>
      <w:r>
        <w:rPr>
          <w:rFonts w:hint="eastAsia"/>
          <w:lang w:val="en-US" w:eastAsia="zh-CN"/>
        </w:rPr>
        <w:t>4</w:t>
      </w:r>
      <w:r>
        <w:rPr>
          <w:rFonts w:hint="eastAsia"/>
        </w:rPr>
        <w:t>、在没有任何防爆措施的前提下，不允许机器在易燃易爆的场所内使用易燃的液体。</w:t>
      </w:r>
    </w:p>
    <w:p>
      <w:pPr>
        <w:spacing w:line="360" w:lineRule="auto"/>
        <w:ind w:left="638" w:leftChars="303" w:hanging="2"/>
      </w:pPr>
      <w:r>
        <w:rPr>
          <w:rFonts w:hint="eastAsia"/>
        </w:rPr>
        <w:t>设备的控制电箱完全暴露在易燃易爆的场所下有爆炸危险！</w:t>
      </w:r>
    </w:p>
    <w:p>
      <w:pPr>
        <w:pStyle w:val="8"/>
        <w:jc w:val="both"/>
        <w:rPr>
          <w:sz w:val="21"/>
          <w:szCs w:val="21"/>
        </w:rPr>
      </w:pPr>
      <w:bookmarkStart w:id="167" w:name="_Toc465684417"/>
      <w:bookmarkStart w:id="168" w:name="_Toc465323249"/>
      <w:r>
        <w:rPr>
          <w:rFonts w:hint="eastAsia"/>
          <w:sz w:val="21"/>
          <w:szCs w:val="21"/>
        </w:rPr>
        <w:t>9.2、设备的清理</w:t>
      </w:r>
      <w:bookmarkEnd w:id="167"/>
      <w:bookmarkEnd w:id="168"/>
    </w:p>
    <w:p>
      <w:pPr>
        <w:spacing w:line="360" w:lineRule="auto"/>
        <w:ind w:left="638" w:leftChars="303" w:hanging="2"/>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 xml:space="preserve">      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 xml:space="preserve">      C、关闭冷却水水源。</w:t>
      </w:r>
    </w:p>
    <w:p>
      <w:pPr>
        <w:spacing w:line="360" w:lineRule="auto"/>
        <w:ind w:left="638" w:leftChars="303" w:hanging="2"/>
      </w:pPr>
      <w:r>
        <w:rPr>
          <w:rFonts w:hint="eastAsia"/>
        </w:rPr>
        <w:t xml:space="preserve">      D、穿戴个人安全防护用品。</w:t>
      </w:r>
    </w:p>
    <w:p>
      <w:pPr>
        <w:pStyle w:val="8"/>
        <w:jc w:val="both"/>
        <w:rPr>
          <w:sz w:val="21"/>
          <w:szCs w:val="21"/>
        </w:rPr>
      </w:pPr>
      <w:bookmarkStart w:id="169" w:name="_Toc465684418"/>
      <w:bookmarkStart w:id="170" w:name="_Toc465323250"/>
      <w:r>
        <w:rPr>
          <w:rFonts w:hint="eastAsia"/>
          <w:sz w:val="21"/>
          <w:szCs w:val="21"/>
        </w:rPr>
        <w:t>9.3、机器的维护保养计划</w:t>
      </w:r>
      <w:bookmarkEnd w:id="169"/>
      <w:bookmarkEnd w:id="170"/>
    </w:p>
    <w:p>
      <w:pPr>
        <w:spacing w:line="360" w:lineRule="auto"/>
        <w:ind w:left="638" w:leftChars="303" w:hanging="2"/>
      </w:pPr>
      <w:r>
        <w:rPr>
          <w:rFonts w:hint="eastAsia"/>
        </w:rPr>
        <w:t>在日常的运行中须对设备进行检查和维护，设备正常维护可使设备更加有效的运行。</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rPr>
          <w:color w:val="FF0000"/>
        </w:rPr>
      </w:pPr>
      <w:bookmarkStart w:id="171" w:name="_Toc441503600"/>
    </w:p>
    <w:p>
      <w:pPr>
        <w:ind w:left="13" w:leftChars="0" w:hanging="13" w:hangingChars="6"/>
        <w:rPr>
          <w:b/>
          <w:bCs/>
        </w:rPr>
      </w:pPr>
      <w:r>
        <w:rPr>
          <w:rFonts w:hint="eastAsia" w:ascii="宋体" w:hAnsi="宋体" w:eastAsia="宋体" w:cs="宋体"/>
          <w:b/>
          <w:bCs/>
        </w:rPr>
        <w:t>9.4</w:t>
      </w:r>
      <w:r>
        <w:rPr>
          <w:rFonts w:hint="eastAsia"/>
          <w:b/>
          <w:bCs/>
        </w:rPr>
        <w:t>.油水分离器要定期排水和加油</w:t>
      </w:r>
    </w:p>
    <w:p>
      <w:pPr>
        <w:ind w:left="1053" w:leftChars="104" w:hanging="835" w:hangingChars="398"/>
        <w:rPr>
          <w:rFonts w:hint="eastAsia"/>
        </w:rPr>
      </w:pPr>
      <w:r>
        <w:rPr>
          <w:rFonts w:hint="eastAsia"/>
        </w:rPr>
        <w:t>容积大的瓶子要定期排水，容积小的瓶子保持里面有油，选用机油即可。</w:t>
      </w:r>
    </w:p>
    <w:p>
      <w:pPr>
        <w:ind w:left="1053" w:leftChars="104" w:hanging="835" w:hangingChars="398"/>
        <w:rPr>
          <w:rFonts w:hint="eastAsia"/>
        </w:rPr>
      </w:pPr>
    </w:p>
    <w:p>
      <w:pPr>
        <w:ind w:left="1053" w:leftChars="104" w:hanging="835" w:hangingChars="398"/>
        <w:rPr>
          <w:rFonts w:hint="eastAsia"/>
        </w:rPr>
      </w:pPr>
    </w:p>
    <w:p>
      <w:pPr>
        <w:ind w:left="1053" w:leftChars="104" w:hanging="835" w:hangingChars="398"/>
        <w:rPr>
          <w:rFonts w:hint="eastAsia"/>
        </w:rPr>
      </w:pPr>
    </w:p>
    <w:p>
      <w:pPr>
        <w:ind w:left="1053" w:leftChars="104" w:hanging="835" w:hangingChars="398"/>
        <w:rPr>
          <w:rFonts w:hint="eastAsia"/>
        </w:rPr>
      </w:pPr>
    </w:p>
    <w:p>
      <w:pPr>
        <w:ind w:left="1053" w:leftChars="104" w:hanging="835" w:hangingChars="398"/>
        <w:rPr>
          <w:rFonts w:hint="eastAsia"/>
        </w:rPr>
      </w:pPr>
    </w:p>
    <w:p>
      <w:pPr>
        <w:ind w:left="1053" w:leftChars="104" w:hanging="835" w:hangingChars="398"/>
        <w:rPr>
          <w:rFonts w:hint="eastAsia"/>
        </w:rPr>
      </w:pPr>
    </w:p>
    <w:p>
      <w:pPr>
        <w:pStyle w:val="10"/>
        <w:numPr>
          <w:ilvl w:val="0"/>
          <w:numId w:val="7"/>
        </w:numPr>
        <w:jc w:val="both"/>
        <w:rPr>
          <w:color w:val="000000" w:themeColor="text1"/>
        </w:rPr>
      </w:pPr>
      <w:bookmarkStart w:id="172" w:name="_Toc465323254"/>
      <w:bookmarkStart w:id="173" w:name="_Toc465684421"/>
      <w:r>
        <w:rPr>
          <w:rFonts w:hint="eastAsia"/>
          <w:color w:val="000000" w:themeColor="text1"/>
        </w:rPr>
        <w:t>设备易损件</w:t>
      </w:r>
      <w:bookmarkEnd w:id="171"/>
      <w:r>
        <w:rPr>
          <w:rFonts w:hint="eastAsia"/>
          <w:color w:val="000000" w:themeColor="text1"/>
        </w:rPr>
        <w:t>与易耗品</w:t>
      </w:r>
      <w:bookmarkEnd w:id="172"/>
      <w:bookmarkEnd w:id="173"/>
    </w:p>
    <w:p>
      <w:pPr>
        <w:pStyle w:val="8"/>
        <w:jc w:val="both"/>
      </w:pPr>
      <w:bookmarkStart w:id="174" w:name="_Toc465323255"/>
      <w:bookmarkStart w:id="175" w:name="_Toc465684422"/>
      <w:r>
        <w:rPr>
          <w:rFonts w:hint="eastAsia"/>
          <w:color w:val="auto"/>
          <w:sz w:val="21"/>
          <w:szCs w:val="21"/>
        </w:rPr>
        <w:t>10.1、易损件</w:t>
      </w:r>
      <w:bookmarkEnd w:id="174"/>
      <w:bookmarkEnd w:id="175"/>
    </w:p>
    <w:tbl>
      <w:tblPr>
        <w:tblStyle w:val="13"/>
        <w:tblW w:w="8021" w:type="dxa"/>
        <w:tblInd w:w="690" w:type="dxa"/>
        <w:tblLayout w:type="fixed"/>
        <w:tblCellMar>
          <w:top w:w="0" w:type="dxa"/>
          <w:left w:w="108" w:type="dxa"/>
          <w:bottom w:w="0" w:type="dxa"/>
          <w:right w:w="108" w:type="dxa"/>
        </w:tblCellMar>
      </w:tblPr>
      <w:tblGrid>
        <w:gridCol w:w="733"/>
        <w:gridCol w:w="1772"/>
        <w:gridCol w:w="1884"/>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序号</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零件名称</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备注</w:t>
            </w:r>
          </w:p>
        </w:tc>
      </w:tr>
      <w:tr>
        <w:tblPrEx>
          <w:tblLayout w:type="fixed"/>
          <w:tblCellMar>
            <w:top w:w="0" w:type="dxa"/>
            <w:left w:w="108" w:type="dxa"/>
            <w:bottom w:w="0" w:type="dxa"/>
            <w:right w:w="108" w:type="dxa"/>
          </w:tblCellMar>
        </w:tblPrEx>
        <w:trPr>
          <w:trHeight w:val="655"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圆柱滚子轴承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NU2215E</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SKF</w:t>
            </w:r>
          </w:p>
        </w:tc>
      </w:tr>
      <w:tr>
        <w:tblPrEx>
          <w:tblLayout w:type="fixed"/>
          <w:tblCellMar>
            <w:top w:w="0" w:type="dxa"/>
            <w:left w:w="108" w:type="dxa"/>
            <w:bottom w:w="0" w:type="dxa"/>
            <w:right w:w="108" w:type="dxa"/>
          </w:tblCellMar>
        </w:tblPrEx>
        <w:trPr>
          <w:trHeight w:val="667"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2</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圆柱滚子轴承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NU2216E</w:t>
            </w: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SKF</w:t>
            </w:r>
          </w:p>
        </w:tc>
      </w:tr>
      <w:tr>
        <w:tblPrEx>
          <w:tblLayout w:type="fixed"/>
          <w:tblCellMar>
            <w:top w:w="0" w:type="dxa"/>
            <w:left w:w="108" w:type="dxa"/>
            <w:bottom w:w="0" w:type="dxa"/>
            <w:right w:w="108" w:type="dxa"/>
          </w:tblCellMar>
        </w:tblPrEx>
        <w:trPr>
          <w:trHeight w:val="699"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四点角接触球轴承</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QJ215</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SKF</w:t>
            </w:r>
          </w:p>
        </w:tc>
      </w:tr>
      <w:tr>
        <w:tblPrEx>
          <w:tblLayout w:type="fixed"/>
          <w:tblCellMar>
            <w:top w:w="0" w:type="dxa"/>
            <w:left w:w="108" w:type="dxa"/>
            <w:bottom w:w="0" w:type="dxa"/>
            <w:right w:w="108" w:type="dxa"/>
          </w:tblCellMar>
        </w:tblPrEx>
        <w:trPr>
          <w:trHeight w:val="686"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动环</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699"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5</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静环</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661"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转子</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9</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高耐磨合金钢</w:t>
            </w:r>
          </w:p>
        </w:tc>
        <w:tc>
          <w:tcPr>
            <w:tcW w:w="1330"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693"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185*2.65</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717"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290*5.3</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79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9</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rPr>
              <w:t>密封圈</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307*5.3</w:t>
            </w:r>
          </w:p>
        </w:tc>
        <w:tc>
          <w:tcPr>
            <w:tcW w:w="972" w:type="dxa"/>
            <w:tcBorders>
              <w:top w:val="nil"/>
              <w:left w:val="nil"/>
              <w:bottom w:val="nil"/>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r>
              <w:rPr>
                <w:rFonts w:hint="eastAsia" w:ascii="宋体" w:hAnsi="宋体" w:eastAsia="宋体" w:cs="宋体"/>
                <w:color w:val="auto"/>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r>
        <w:tblPrEx>
          <w:tblLayout w:type="fixed"/>
          <w:tblCellMar>
            <w:top w:w="0" w:type="dxa"/>
            <w:left w:w="108" w:type="dxa"/>
            <w:bottom w:w="0" w:type="dxa"/>
            <w:right w:w="108" w:type="dxa"/>
          </w:tblCellMar>
        </w:tblPrEx>
        <w:trPr>
          <w:trHeight w:val="927"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7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三角带</w:t>
            </w:r>
          </w:p>
        </w:tc>
        <w:tc>
          <w:tcPr>
            <w:tcW w:w="18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SPB2080</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Cs w:val="21"/>
                <w:lang w:eastAsia="zh-CN"/>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color w:val="auto"/>
                <w:szCs w:val="21"/>
              </w:rPr>
            </w:pPr>
          </w:p>
        </w:tc>
      </w:tr>
    </w:tbl>
    <w:p/>
    <w:p>
      <w:pPr>
        <w:pStyle w:val="8"/>
        <w:jc w:val="both"/>
        <w:rPr>
          <w:sz w:val="21"/>
          <w:szCs w:val="21"/>
        </w:rPr>
      </w:pPr>
      <w:bookmarkStart w:id="176" w:name="_Toc465323256"/>
      <w:bookmarkStart w:id="177" w:name="_Toc465684423"/>
      <w:r>
        <w:rPr>
          <w:rFonts w:hint="eastAsia"/>
          <w:sz w:val="21"/>
          <w:szCs w:val="21"/>
        </w:rPr>
        <w:t>10.2、易耗品</w:t>
      </w:r>
      <w:bookmarkEnd w:id="176"/>
      <w:bookmarkEnd w:id="177"/>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2.7</w:t>
      </w:r>
      <w:r>
        <w:rPr>
          <w:rFonts w:hint="eastAsia" w:ascii="宋体" w:hAnsi="宋体" w:eastAsia="宋体" w:cs="宋体"/>
          <w:szCs w:val="21"/>
        </w:rPr>
        <w:t>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10.2.2、机封罐的冷却液（溶剂）       </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10.2.2.2、干净无污染。</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10.2.2.5、机封罐溶液的添加如下：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A、丙三醇                  20%</w:t>
      </w:r>
      <w:r>
        <w:rPr>
          <w:rFonts w:hint="eastAsia" w:ascii="宋体" w:hAnsi="宋体" w:eastAsia="宋体" w:cs="宋体"/>
          <w:szCs w:val="21"/>
          <w:lang w:val="en-US" w:eastAsia="zh-CN"/>
        </w:rPr>
        <w:t>丙三醇+80%</w:t>
      </w:r>
      <w:r>
        <w:rPr>
          <w:rFonts w:hint="eastAsia" w:ascii="宋体" w:hAnsi="宋体" w:eastAsia="宋体" w:cs="宋体"/>
          <w:szCs w:val="21"/>
        </w:rPr>
        <w:t>去离子水（标配）</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B、乙二醇                  </w:t>
      </w:r>
      <w:r>
        <w:rPr>
          <w:rFonts w:hint="eastAsia" w:ascii="宋体" w:hAnsi="宋体" w:eastAsia="宋体" w:cs="宋体"/>
          <w:szCs w:val="21"/>
          <w:lang w:val="en-US" w:eastAsia="zh-CN"/>
        </w:rPr>
        <w:t>30%乙二醇+70%</w:t>
      </w:r>
      <w:r>
        <w:rPr>
          <w:rFonts w:hint="eastAsia" w:ascii="宋体" w:hAnsi="宋体" w:eastAsia="宋体" w:cs="宋体"/>
          <w:szCs w:val="21"/>
        </w:rPr>
        <w:t>去离子水</w:t>
      </w:r>
    </w:p>
    <w:p>
      <w:pPr>
        <w:tabs>
          <w:tab w:val="left" w:pos="2320"/>
          <w:tab w:val="left" w:pos="8820"/>
        </w:tabs>
        <w:spacing w:line="360" w:lineRule="auto"/>
        <w:ind w:left="1056" w:leftChars="503" w:right="210" w:rightChars="100" w:firstLine="420"/>
        <w:rPr>
          <w:rFonts w:ascii="宋体" w:hAnsi="宋体" w:eastAsia="宋体" w:cs="宋体"/>
          <w:szCs w:val="21"/>
        </w:rPr>
      </w:pPr>
      <w:r>
        <w:rPr>
          <w:rFonts w:hint="eastAsia" w:ascii="宋体" w:hAnsi="宋体" w:eastAsia="宋体" w:cs="宋体"/>
          <w:szCs w:val="21"/>
        </w:rPr>
        <w:t>C、根据物料特性匹配添加剂</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注意：</w:t>
      </w:r>
    </w:p>
    <w:p>
      <w:pPr>
        <w:tabs>
          <w:tab w:val="left" w:pos="2320"/>
          <w:tab w:val="left" w:pos="8820"/>
        </w:tabs>
        <w:spacing w:line="360" w:lineRule="auto"/>
        <w:ind w:left="1056" w:leftChars="503" w:right="210" w:rightChars="100"/>
        <w:rPr>
          <w:rFonts w:hint="eastAsia" w:ascii="宋体" w:hAnsi="宋体" w:eastAsia="宋体" w:cs="宋体"/>
          <w:szCs w:val="21"/>
        </w:rPr>
      </w:pPr>
      <w:r>
        <w:rPr>
          <w:rFonts w:hint="eastAsia" w:ascii="宋体" w:hAnsi="宋体" w:eastAsia="宋体" w:cs="宋体"/>
          <w:szCs w:val="21"/>
        </w:rPr>
        <w:t>溶液中添加的水必须为去离子水。当使用水作为机封罐内的溶液时，机器在低于0摄氏度的环境中运行时水要加入防冻剂防止机械密封被冰冻。</w:t>
      </w:r>
    </w:p>
    <w:p>
      <w:pPr>
        <w:tabs>
          <w:tab w:val="left" w:pos="2320"/>
          <w:tab w:val="left" w:pos="8820"/>
        </w:tabs>
        <w:spacing w:line="360" w:lineRule="auto"/>
        <w:ind w:left="1056" w:leftChars="503" w:right="210" w:rightChars="100" w:firstLine="420" w:firstLineChars="200"/>
        <w:rPr>
          <w:rFonts w:hint="eastAsia" w:ascii="宋体" w:hAnsi="宋体" w:eastAsia="宋体" w:cs="宋体"/>
          <w:szCs w:val="21"/>
        </w:rPr>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left="1056" w:leftChars="503" w:right="210" w:rightChars="100"/>
        <w:rPr>
          <w:rFonts w:hint="eastAsia" w:ascii="宋体" w:hAnsi="宋体" w:eastAsia="宋体" w:cs="宋体"/>
          <w:szCs w:val="21"/>
        </w:rPr>
      </w:pPr>
    </w:p>
    <w:p>
      <w:pPr>
        <w:tabs>
          <w:tab w:val="left" w:pos="2320"/>
          <w:tab w:val="left" w:pos="8820"/>
        </w:tabs>
        <w:spacing w:line="360" w:lineRule="auto"/>
        <w:ind w:right="210" w:rightChars="100"/>
        <w:rPr>
          <w:rFonts w:hint="eastAsia" w:ascii="宋体" w:hAnsi="宋体" w:eastAsia="宋体" w:cs="宋体"/>
          <w:szCs w:val="21"/>
        </w:rPr>
      </w:pPr>
    </w:p>
    <w:p>
      <w:pPr>
        <w:pStyle w:val="10"/>
        <w:jc w:val="both"/>
      </w:pPr>
      <w:bookmarkStart w:id="178" w:name="_Toc465323257"/>
      <w:bookmarkStart w:id="179" w:name="_Toc465684424"/>
      <w:bookmarkStart w:id="180" w:name="_Toc441503601"/>
      <w:r>
        <w:rPr>
          <w:rFonts w:hint="eastAsia"/>
        </w:rPr>
        <w:t>十一、砂磨机常见故障及排除方法</w:t>
      </w:r>
      <w:bookmarkEnd w:id="178"/>
      <w:bookmarkEnd w:id="179"/>
      <w:bookmarkEnd w:id="180"/>
    </w:p>
    <w:tbl>
      <w:tblPr>
        <w:tblStyle w:val="13"/>
        <w:tblW w:w="10130" w:type="dxa"/>
        <w:tblInd w:w="0" w:type="dxa"/>
        <w:tblLayout w:type="fixed"/>
        <w:tblCellMar>
          <w:top w:w="15" w:type="dxa"/>
          <w:left w:w="15" w:type="dxa"/>
          <w:bottom w:w="15" w:type="dxa"/>
          <w:right w:w="15" w:type="dxa"/>
        </w:tblCellMar>
      </w:tblPr>
      <w:tblGrid>
        <w:gridCol w:w="735"/>
        <w:gridCol w:w="1195"/>
        <w:gridCol w:w="4100"/>
        <w:gridCol w:w="2853"/>
        <w:gridCol w:w="1247"/>
      </w:tblGrid>
      <w:tr>
        <w:tblPrEx>
          <w:tblLayout w:type="fixed"/>
          <w:tblCellMar>
            <w:top w:w="15" w:type="dxa"/>
            <w:left w:w="15" w:type="dxa"/>
            <w:bottom w:w="15" w:type="dxa"/>
            <w:right w:w="15" w:type="dxa"/>
          </w:tblCellMar>
        </w:tblPrEx>
        <w:trPr>
          <w:trHeight w:val="2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6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8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2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2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这四项可以从气动隔膜泵是否工作压力显示情况进行简单判断，1）如果泵工作，应该是气动隔膜泵堵塞或Y型过滤器堵塞2）如果泵不工作，且研磨腔体没有，是单向阀或者管路堵塞3）如果泵不工作，研磨腔体压力也大，是筛网堵塞。</w:t>
            </w:r>
          </w:p>
        </w:tc>
      </w:tr>
      <w:tr>
        <w:tblPrEx>
          <w:tblLayout w:type="fixed"/>
          <w:tblCellMar>
            <w:top w:w="15" w:type="dxa"/>
            <w:left w:w="15" w:type="dxa"/>
            <w:bottom w:w="15" w:type="dxa"/>
            <w:right w:w="15" w:type="dxa"/>
          </w:tblCellMar>
        </w:tblPrEx>
        <w:trPr>
          <w:trHeight w:val="31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444"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3、气动隔膜泵堵塞，或进料管路堵塞。应该是是物料原始粒径太大的原因。</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61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2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2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1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0"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19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4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388"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7"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7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195"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4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8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1043940" cy="755015"/>
                  <wp:effectExtent l="19050" t="0" r="3544" b="0"/>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25"/>
                          <a:srcRect/>
                          <a:stretch>
                            <a:fillRect/>
                          </a:stretch>
                        </pic:blipFill>
                        <pic:spPr>
                          <a:xfrm>
                            <a:off x="0" y="0"/>
                            <a:ext cx="1071811" cy="775064"/>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1129030" cy="1134745"/>
                  <wp:effectExtent l="19050" t="0" r="0" b="0"/>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26"/>
                          <a:srcRect/>
                          <a:stretch>
                            <a:fillRect/>
                          </a:stretch>
                        </pic:blipFill>
                        <pic:spPr>
                          <a:xfrm>
                            <a:off x="0" y="0"/>
                            <a:ext cx="1137887" cy="1143675"/>
                          </a:xfrm>
                          <a:prstGeom prst="rect">
                            <a:avLst/>
                          </a:prstGeom>
                          <a:noFill/>
                          <a:ln w="9525">
                            <a:noFill/>
                            <a:miter lim="800000"/>
                            <a:headEnd/>
                            <a:tailEnd/>
                          </a:ln>
                        </pic:spPr>
                      </pic:pic>
                    </a:graphicData>
                  </a:graphic>
                </wp:inline>
              </w:drawing>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工业机用</w:t>
            </w:r>
          </w:p>
        </w:tc>
      </w:tr>
    </w:tbl>
    <w:p/>
    <w:p>
      <w:pPr>
        <w:pStyle w:val="10"/>
        <w:jc w:val="both"/>
      </w:pPr>
      <w:bookmarkStart w:id="181" w:name="_Toc465323258"/>
      <w:bookmarkStart w:id="182" w:name="_Toc441503606"/>
      <w:bookmarkStart w:id="183" w:name="_Toc465684425"/>
      <w:r>
        <w:rPr>
          <w:rFonts w:hint="eastAsia"/>
        </w:rPr>
        <w:t>十二、出厂检测报告</w:t>
      </w:r>
      <w:bookmarkEnd w:id="181"/>
      <w:bookmarkEnd w:id="182"/>
      <w:bookmarkEnd w:id="183"/>
    </w:p>
    <w:p>
      <w:pPr>
        <w:jc w:val="center"/>
        <w:rPr>
          <w:sz w:val="24"/>
          <w:szCs w:val="24"/>
        </w:rPr>
      </w:pPr>
      <w:r>
        <w:rPr>
          <w:rFonts w:hint="eastAsia"/>
          <w:color w:val="auto"/>
          <w:sz w:val="24"/>
          <w:szCs w:val="24"/>
        </w:rPr>
        <w:t>RTSM-</w:t>
      </w:r>
      <w:r>
        <w:rPr>
          <w:rFonts w:hint="eastAsia"/>
          <w:color w:val="auto"/>
          <w:sz w:val="24"/>
          <w:szCs w:val="24"/>
          <w:lang w:val="en-US" w:eastAsia="zh-CN"/>
        </w:rPr>
        <w:t>50ADL</w:t>
      </w:r>
      <w:r>
        <w:rPr>
          <w:rFonts w:hint="eastAsia"/>
          <w:sz w:val="24"/>
          <w:szCs w:val="24"/>
          <w:lang w:eastAsia="zh-CN"/>
        </w:rPr>
        <w:t>实验室</w:t>
      </w:r>
      <w:r>
        <w:rPr>
          <w:rFonts w:hint="eastAsia"/>
          <w:sz w:val="24"/>
          <w:szCs w:val="24"/>
        </w:rPr>
        <w:t>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2</w:t>
            </w:r>
            <w:r>
              <w:rPr>
                <w:sz w:val="22"/>
              </w:rPr>
              <w:t>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0"/>
        <w:jc w:val="both"/>
      </w:pPr>
    </w:p>
    <w:p/>
    <w:p>
      <w:pPr>
        <w:pStyle w:val="2"/>
        <w:rPr>
          <w:color w:val="auto"/>
          <w:sz w:val="24"/>
          <w:szCs w:val="24"/>
        </w:rPr>
      </w:pPr>
      <w:bookmarkStart w:id="184" w:name="_Toc465323260"/>
      <w:bookmarkStart w:id="185" w:name="_Toc465684426"/>
      <w:r>
        <w:rPr>
          <w:rFonts w:hint="eastAsia"/>
          <w:color w:val="auto"/>
          <w:sz w:val="24"/>
          <w:szCs w:val="24"/>
        </w:rPr>
        <w:t>附件1-设备外形尺寸及安装尺寸</w:t>
      </w:r>
      <w:bookmarkEnd w:id="184"/>
      <w:bookmarkEnd w:id="185"/>
    </w:p>
    <w:p>
      <w:r>
        <w:rPr>
          <w:rFonts w:hint="eastAsia" w:eastAsiaTheme="minorEastAsia"/>
          <w:lang w:eastAsia="zh-CN"/>
        </w:rPr>
        <w:drawing>
          <wp:inline distT="0" distB="0" distL="114300" distR="114300">
            <wp:extent cx="5779770" cy="3651885"/>
            <wp:effectExtent l="0" t="0" r="11430" b="5715"/>
            <wp:docPr id="55" name="图片 55" descr="C:\Users\Administrator\Desktop\1492649608(1).jpg1492649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1492649608(1).jpg1492649608(1)"/>
                    <pic:cNvPicPr>
                      <a:picLocks noChangeAspect="1"/>
                    </pic:cNvPicPr>
                  </pic:nvPicPr>
                  <pic:blipFill>
                    <a:blip r:embed="rId27"/>
                    <a:srcRect/>
                    <a:stretch>
                      <a:fillRect/>
                    </a:stretch>
                  </pic:blipFill>
                  <pic:spPr>
                    <a:xfrm>
                      <a:off x="0" y="0"/>
                      <a:ext cx="5779770" cy="3651885"/>
                    </a:xfrm>
                    <a:prstGeom prst="rect">
                      <a:avLst/>
                    </a:prstGeom>
                  </pic:spPr>
                </pic:pic>
              </a:graphicData>
            </a:graphic>
          </wp:inline>
        </w:drawing>
      </w:r>
    </w:p>
    <w:p/>
    <w:p/>
    <w:p/>
    <w:p/>
    <w:p/>
    <w:p/>
    <w:p/>
    <w:p/>
    <w:p/>
    <w:p/>
    <w:p/>
    <w:p/>
    <w:p/>
    <w:p/>
    <w:p/>
    <w:p/>
    <w:p/>
    <w:p/>
    <w:p/>
    <w:p>
      <w:pPr>
        <w:pStyle w:val="2"/>
        <w:rPr>
          <w:rFonts w:hint="eastAsia"/>
          <w:color w:val="auto"/>
          <w:sz w:val="24"/>
          <w:szCs w:val="24"/>
        </w:rPr>
      </w:pPr>
      <w:bookmarkStart w:id="186" w:name="_Toc465323262"/>
      <w:bookmarkStart w:id="187" w:name="_Toc465684427"/>
      <w:r>
        <w:rPr>
          <w:rFonts w:hint="eastAsia"/>
          <w:color w:val="auto"/>
          <w:sz w:val="24"/>
          <w:szCs w:val="24"/>
        </w:rPr>
        <w:t>附件2-电气电路原理图及接线原理图</w:t>
      </w:r>
      <w:bookmarkEnd w:id="186"/>
      <w:bookmarkEnd w:id="187"/>
    </w:p>
    <w:p>
      <w:pPr>
        <w:rPr>
          <w:rFonts w:hint="eastAsia" w:eastAsiaTheme="minorEastAsia"/>
          <w:lang w:eastAsia="zh-CN"/>
        </w:rPr>
      </w:pPr>
      <w:r>
        <w:rPr>
          <w:rFonts w:hint="eastAsia" w:eastAsiaTheme="minorEastAsia"/>
          <w:lang w:eastAsia="zh-CN"/>
        </w:rPr>
        <w:drawing>
          <wp:inline distT="0" distB="0" distL="114300" distR="114300">
            <wp:extent cx="6132830" cy="4325620"/>
            <wp:effectExtent l="0" t="0" r="1270" b="17780"/>
            <wp:docPr id="3" name="图片 3" descr="QQ截图2017042814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0428142905"/>
                    <pic:cNvPicPr>
                      <a:picLocks noChangeAspect="1"/>
                    </pic:cNvPicPr>
                  </pic:nvPicPr>
                  <pic:blipFill>
                    <a:blip r:embed="rId28">
                      <a:grayscl/>
                    </a:blip>
                    <a:stretch>
                      <a:fillRect/>
                    </a:stretch>
                  </pic:blipFill>
                  <pic:spPr>
                    <a:xfrm>
                      <a:off x="0" y="0"/>
                      <a:ext cx="6132830" cy="4325620"/>
                    </a:xfrm>
                    <a:prstGeom prst="rect">
                      <a:avLst/>
                    </a:prstGeom>
                  </pic:spPr>
                </pic:pic>
              </a:graphicData>
            </a:graphic>
          </wp:inline>
        </w:drawing>
      </w:r>
      <w:r>
        <w:rPr>
          <w:rFonts w:hint="eastAsia" w:eastAsiaTheme="minorEastAsia"/>
          <w:lang w:eastAsia="zh-CN"/>
        </w:rPr>
        <w:drawing>
          <wp:inline distT="0" distB="0" distL="114300" distR="114300">
            <wp:extent cx="6132830" cy="4319905"/>
            <wp:effectExtent l="0" t="0" r="1270" b="4445"/>
            <wp:docPr id="4" name="图片 4" descr="QQ截图2017042814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428142919"/>
                    <pic:cNvPicPr>
                      <a:picLocks noChangeAspect="1"/>
                    </pic:cNvPicPr>
                  </pic:nvPicPr>
                  <pic:blipFill>
                    <a:blip r:embed="rId29">
                      <a:grayscl/>
                    </a:blip>
                    <a:stretch>
                      <a:fillRect/>
                    </a:stretch>
                  </pic:blipFill>
                  <pic:spPr>
                    <a:xfrm>
                      <a:off x="0" y="0"/>
                      <a:ext cx="6132830" cy="4319905"/>
                    </a:xfrm>
                    <a:prstGeom prst="rect">
                      <a:avLst/>
                    </a:prstGeom>
                  </pic:spPr>
                </pic:pic>
              </a:graphicData>
            </a:graphic>
          </wp:inline>
        </w:drawing>
      </w:r>
      <w:r>
        <w:rPr>
          <w:rFonts w:hint="eastAsia" w:eastAsiaTheme="minorEastAsia"/>
          <w:lang w:eastAsia="zh-CN"/>
        </w:rPr>
        <w:drawing>
          <wp:inline distT="0" distB="0" distL="114300" distR="114300">
            <wp:extent cx="6132195" cy="4338955"/>
            <wp:effectExtent l="0" t="0" r="1905" b="4445"/>
            <wp:docPr id="5" name="图片 5" descr="QQ截图2017042814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0428142931"/>
                    <pic:cNvPicPr>
                      <a:picLocks noChangeAspect="1"/>
                    </pic:cNvPicPr>
                  </pic:nvPicPr>
                  <pic:blipFill>
                    <a:blip r:embed="rId30">
                      <a:grayscl/>
                    </a:blip>
                    <a:stretch>
                      <a:fillRect/>
                    </a:stretch>
                  </pic:blipFill>
                  <pic:spPr>
                    <a:xfrm>
                      <a:off x="0" y="0"/>
                      <a:ext cx="6132195" cy="4338955"/>
                    </a:xfrm>
                    <a:prstGeom prst="rect">
                      <a:avLst/>
                    </a:prstGeom>
                  </pic:spPr>
                </pic:pic>
              </a:graphicData>
            </a:graphic>
          </wp:inline>
        </w:drawing>
      </w:r>
      <w:r>
        <w:rPr>
          <w:rFonts w:hint="eastAsia" w:eastAsiaTheme="minorEastAsia"/>
          <w:lang w:eastAsia="zh-CN"/>
        </w:rPr>
        <w:drawing>
          <wp:inline distT="0" distB="0" distL="114300" distR="114300">
            <wp:extent cx="6130925" cy="4334510"/>
            <wp:effectExtent l="0" t="0" r="3175" b="8890"/>
            <wp:docPr id="6" name="图片 6" descr="QQ截图2017042814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70428142943"/>
                    <pic:cNvPicPr>
                      <a:picLocks noChangeAspect="1"/>
                    </pic:cNvPicPr>
                  </pic:nvPicPr>
                  <pic:blipFill>
                    <a:blip r:embed="rId31">
                      <a:grayscl/>
                    </a:blip>
                    <a:stretch>
                      <a:fillRect/>
                    </a:stretch>
                  </pic:blipFill>
                  <pic:spPr>
                    <a:xfrm>
                      <a:off x="0" y="0"/>
                      <a:ext cx="6130925" cy="4334510"/>
                    </a:xfrm>
                    <a:prstGeom prst="rect">
                      <a:avLst/>
                    </a:prstGeom>
                  </pic:spPr>
                </pic:pic>
              </a:graphicData>
            </a:graphic>
          </wp:inline>
        </w:drawing>
      </w:r>
      <w:r>
        <w:rPr>
          <w:rFonts w:hint="eastAsia" w:eastAsiaTheme="minorEastAsia"/>
          <w:lang w:eastAsia="zh-CN"/>
        </w:rPr>
        <w:drawing>
          <wp:inline distT="0" distB="0" distL="114300" distR="114300">
            <wp:extent cx="6133465" cy="4342130"/>
            <wp:effectExtent l="0" t="0" r="635" b="1270"/>
            <wp:docPr id="7" name="图片 7" descr="QQ截图201704281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428142955"/>
                    <pic:cNvPicPr>
                      <a:picLocks noChangeAspect="1"/>
                    </pic:cNvPicPr>
                  </pic:nvPicPr>
                  <pic:blipFill>
                    <a:blip r:embed="rId32">
                      <a:grayscl/>
                    </a:blip>
                    <a:stretch>
                      <a:fillRect/>
                    </a:stretch>
                  </pic:blipFill>
                  <pic:spPr>
                    <a:xfrm>
                      <a:off x="0" y="0"/>
                      <a:ext cx="6133465" cy="4342130"/>
                    </a:xfrm>
                    <a:prstGeom prst="rect">
                      <a:avLst/>
                    </a:prstGeom>
                  </pic:spPr>
                </pic:pic>
              </a:graphicData>
            </a:graphic>
          </wp:inline>
        </w:drawing>
      </w:r>
      <w:bookmarkStart w:id="193" w:name="_GoBack"/>
      <w:r>
        <w:rPr>
          <w:rFonts w:hint="eastAsia" w:eastAsiaTheme="minorEastAsia"/>
          <w:lang w:eastAsia="zh-CN"/>
        </w:rPr>
        <w:drawing>
          <wp:inline distT="0" distB="0" distL="114300" distR="114300">
            <wp:extent cx="6130925" cy="4347210"/>
            <wp:effectExtent l="0" t="0" r="3175" b="15240"/>
            <wp:docPr id="8" name="图片 8" descr="QQ截图2017042814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70428143006"/>
                    <pic:cNvPicPr>
                      <a:picLocks noChangeAspect="1"/>
                    </pic:cNvPicPr>
                  </pic:nvPicPr>
                  <pic:blipFill>
                    <a:blip r:embed="rId33">
                      <a:grayscl/>
                    </a:blip>
                    <a:stretch>
                      <a:fillRect/>
                    </a:stretch>
                  </pic:blipFill>
                  <pic:spPr>
                    <a:xfrm>
                      <a:off x="0" y="0"/>
                      <a:ext cx="6130925" cy="4347210"/>
                    </a:xfrm>
                    <a:prstGeom prst="rect">
                      <a:avLst/>
                    </a:prstGeom>
                  </pic:spPr>
                </pic:pic>
              </a:graphicData>
            </a:graphic>
          </wp:inline>
        </w:drawing>
      </w:r>
      <w:bookmarkEnd w:id="193"/>
    </w:p>
    <w:p/>
    <w:p/>
    <w:p/>
    <w:p/>
    <w:p/>
    <w:p/>
    <w:p/>
    <w:p/>
    <w:p/>
    <w:p/>
    <w:p/>
    <w:p/>
    <w:p/>
    <w:p/>
    <w:p/>
    <w:p/>
    <w:p/>
    <w:p/>
    <w:p>
      <w:pPr>
        <w:pStyle w:val="2"/>
      </w:pPr>
      <w:bookmarkStart w:id="188" w:name="_Toc465684428"/>
      <w:bookmarkStart w:id="189" w:name="_Toc465323263"/>
      <w:r>
        <w:rPr>
          <w:rFonts w:hint="eastAsia"/>
          <w:sz w:val="24"/>
          <w:szCs w:val="24"/>
        </w:rPr>
        <w:t>附件3-电路实物接线照片</w:t>
      </w:r>
      <w:bookmarkEnd w:id="188"/>
      <w:bookmarkEnd w:id="189"/>
    </w:p>
    <w:p>
      <w:pPr>
        <w:rPr>
          <w:rFonts w:hint="eastAsia" w:eastAsiaTheme="minorEastAsia"/>
          <w:lang w:eastAsia="zh-CN"/>
        </w:rPr>
      </w:pPr>
      <w:r>
        <w:rPr>
          <w:rFonts w:hint="eastAsia" w:eastAsiaTheme="minorEastAsia"/>
          <w:lang w:eastAsia="zh-CN"/>
        </w:rPr>
        <w:drawing>
          <wp:inline distT="0" distB="0" distL="114300" distR="114300">
            <wp:extent cx="6125845" cy="3308350"/>
            <wp:effectExtent l="0" t="0" r="8255" b="6350"/>
            <wp:docPr id="10" name="图片 10" descr="BD6E9A8B8187227202E79777F51FF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D6E9A8B8187227202E79777F51FF245"/>
                    <pic:cNvPicPr>
                      <a:picLocks noChangeAspect="1"/>
                    </pic:cNvPicPr>
                  </pic:nvPicPr>
                  <pic:blipFill>
                    <a:blip r:embed="rId34"/>
                    <a:stretch>
                      <a:fillRect/>
                    </a:stretch>
                  </pic:blipFill>
                  <pic:spPr>
                    <a:xfrm>
                      <a:off x="0" y="0"/>
                      <a:ext cx="6125845" cy="3308350"/>
                    </a:xfrm>
                    <a:prstGeom prst="rect">
                      <a:avLst/>
                    </a:prstGeom>
                  </pic:spPr>
                </pic:pic>
              </a:graphicData>
            </a:graphic>
          </wp:inline>
        </w:drawing>
      </w:r>
    </w:p>
    <w:p/>
    <w:p>
      <w:pPr>
        <w:rPr>
          <w:rFonts w:hint="eastAsia" w:eastAsiaTheme="minorEastAsia"/>
          <w:lang w:eastAsia="zh-CN"/>
        </w:rPr>
      </w:pPr>
      <w:r>
        <w:rPr>
          <w:rFonts w:hint="eastAsia" w:eastAsiaTheme="minorEastAsia"/>
          <w:lang w:eastAsia="zh-CN"/>
        </w:rPr>
        <w:drawing>
          <wp:inline distT="0" distB="0" distL="114300" distR="114300">
            <wp:extent cx="6130290" cy="3566795"/>
            <wp:effectExtent l="0" t="0" r="3810" b="14605"/>
            <wp:docPr id="11" name="图片 11" descr="QQ截图201704281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70428144000"/>
                    <pic:cNvPicPr>
                      <a:picLocks noChangeAspect="1"/>
                    </pic:cNvPicPr>
                  </pic:nvPicPr>
                  <pic:blipFill>
                    <a:blip r:embed="rId35"/>
                    <a:stretch>
                      <a:fillRect/>
                    </a:stretch>
                  </pic:blipFill>
                  <pic:spPr>
                    <a:xfrm>
                      <a:off x="0" y="0"/>
                      <a:ext cx="6130290" cy="3566795"/>
                    </a:xfrm>
                    <a:prstGeom prst="rect">
                      <a:avLst/>
                    </a:prstGeom>
                  </pic:spPr>
                </pic:pic>
              </a:graphicData>
            </a:graphic>
          </wp:inline>
        </w:drawing>
      </w:r>
    </w:p>
    <w:p/>
    <w:p/>
    <w:p>
      <w:pPr>
        <w:pStyle w:val="2"/>
        <w:rPr>
          <w:sz w:val="24"/>
          <w:szCs w:val="24"/>
        </w:rPr>
      </w:pPr>
      <w:bookmarkStart w:id="190" w:name="_Toc465323264"/>
      <w:bookmarkStart w:id="191" w:name="_Toc465684429"/>
      <w:r>
        <w:rPr>
          <w:rFonts w:hint="eastAsia"/>
          <w:sz w:val="24"/>
          <w:szCs w:val="24"/>
        </w:rPr>
        <w:t>附件4-安装调试配件</w:t>
      </w:r>
      <w:bookmarkEnd w:id="190"/>
      <w:r>
        <w:rPr>
          <w:rFonts w:hint="eastAsia"/>
          <w:sz w:val="24"/>
          <w:szCs w:val="24"/>
        </w:rPr>
        <w:t>清单</w:t>
      </w:r>
      <w:bookmarkEnd w:id="191"/>
    </w:p>
    <w:p>
      <w:r>
        <w:rPr>
          <w:rFonts w:hint="eastAsia"/>
        </w:rPr>
        <w:t>设备安装入场调试前需要客户准备的东西如下：</w:t>
      </w:r>
    </w:p>
    <w:p/>
    <w:tbl>
      <w:tblPr>
        <w:tblStyle w:val="14"/>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1"/>
        <w:gridCol w:w="5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1" w:hRule="atLeast"/>
        </w:trPr>
        <w:tc>
          <w:tcPr>
            <w:tcW w:w="3691" w:type="dxa"/>
          </w:tcPr>
          <w:p>
            <w:pPr>
              <w:jc w:val="center"/>
              <w:rPr>
                <w:b/>
                <w:sz w:val="36"/>
                <w:szCs w:val="36"/>
              </w:rPr>
            </w:pPr>
            <w:r>
              <w:rPr>
                <w:rFonts w:hint="eastAsia"/>
                <w:b/>
                <w:sz w:val="36"/>
                <w:szCs w:val="36"/>
              </w:rPr>
              <w:t>随机配件工具箱</w:t>
            </w:r>
          </w:p>
        </w:tc>
        <w:tc>
          <w:tcPr>
            <w:tcW w:w="5249" w:type="dxa"/>
          </w:tcPr>
          <w:p>
            <w:pPr>
              <w:jc w:val="center"/>
            </w:pPr>
            <w:r>
              <w:rPr>
                <w:rFonts w:hint="eastAsia"/>
                <w:b/>
                <w:sz w:val="36"/>
                <w:szCs w:val="36"/>
              </w:rPr>
              <w:t>安装时所用工具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5" w:hRule="atLeast"/>
        </w:trPr>
        <w:tc>
          <w:tcPr>
            <w:tcW w:w="3691"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开口扳手</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tc>
        <w:tc>
          <w:tcPr>
            <w:tcW w:w="5249"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r>
              <w:rPr>
                <w:rFonts w:hint="eastAsia"/>
                <w:sz w:val="36"/>
                <w:szCs w:val="36"/>
              </w:rPr>
              <w:t>水平尺</w:t>
            </w:r>
          </w:p>
        </w:tc>
      </w:tr>
    </w:tbl>
    <w:p/>
    <w:p/>
    <w:p/>
    <w:p/>
    <w:p/>
    <w:p/>
    <w:p/>
    <w:p/>
    <w:p/>
    <w:p/>
    <w:p/>
    <w:p/>
    <w:p/>
    <w:p/>
    <w:p>
      <w:pPr>
        <w:pStyle w:val="2"/>
        <w:rPr>
          <w:sz w:val="24"/>
          <w:szCs w:val="24"/>
        </w:rPr>
      </w:pPr>
      <w:bookmarkStart w:id="192" w:name="_Toc465684430"/>
      <w:r>
        <w:rPr>
          <w:rFonts w:hint="eastAsia"/>
          <w:sz w:val="24"/>
          <w:szCs w:val="24"/>
        </w:rPr>
        <w:t>附件5 维修记录表</w:t>
      </w:r>
      <w:bookmarkEnd w:id="192"/>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hotline:021-39591723.</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BEDF"/>
    <w:multiLevelType w:val="singleLevel"/>
    <w:tmpl w:val="57FDBEDF"/>
    <w:lvl w:ilvl="0" w:tentative="0">
      <w:start w:val="1"/>
      <w:numFmt w:val="decimal"/>
      <w:suff w:val="nothing"/>
      <w:lvlText w:val="%1、"/>
      <w:lvlJc w:val="left"/>
    </w:lvl>
  </w:abstractNum>
  <w:abstractNum w:abstractNumId="2">
    <w:nsid w:val="57FDE1F2"/>
    <w:multiLevelType w:val="singleLevel"/>
    <w:tmpl w:val="57FDE1F2"/>
    <w:lvl w:ilvl="0" w:tentative="0">
      <w:start w:val="10"/>
      <w:numFmt w:val="chineseCounting"/>
      <w:suff w:val="nothing"/>
      <w:lvlText w:val="%1、"/>
      <w:lvlJc w:val="left"/>
    </w:lvl>
  </w:abstractNum>
  <w:abstractNum w:abstractNumId="3">
    <w:nsid w:val="582EBD10"/>
    <w:multiLevelType w:val="singleLevel"/>
    <w:tmpl w:val="582EBD10"/>
    <w:lvl w:ilvl="0" w:tentative="0">
      <w:start w:val="1"/>
      <w:numFmt w:val="decimal"/>
      <w:suff w:val="nothing"/>
      <w:lvlText w:val="%1、"/>
      <w:lvlJc w:val="left"/>
    </w:lvl>
  </w:abstractNum>
  <w:abstractNum w:abstractNumId="4">
    <w:nsid w:val="582EBEDF"/>
    <w:multiLevelType w:val="singleLevel"/>
    <w:tmpl w:val="582EBEDF"/>
    <w:lvl w:ilvl="0" w:tentative="0">
      <w:start w:val="1"/>
      <w:numFmt w:val="decimal"/>
      <w:suff w:val="nothing"/>
      <w:lvlText w:val="%1）"/>
      <w:lvlJc w:val="left"/>
    </w:lvl>
  </w:abstractNum>
  <w:abstractNum w:abstractNumId="5">
    <w:nsid w:val="582EC171"/>
    <w:multiLevelType w:val="singleLevel"/>
    <w:tmpl w:val="582EC171"/>
    <w:lvl w:ilvl="0" w:tentative="0">
      <w:start w:val="1"/>
      <w:numFmt w:val="decimal"/>
      <w:suff w:val="nothing"/>
      <w:lvlText w:val="（%1）"/>
      <w:lvlJc w:val="left"/>
    </w:lvl>
  </w:abstractNum>
  <w:abstractNum w:abstractNumId="6">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6"/>
  </w:num>
  <w:num w:numId="3">
    <w:abstractNumId w:val="3"/>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82BAB"/>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826ACB"/>
    <w:rsid w:val="03951A1F"/>
    <w:rsid w:val="039D0F14"/>
    <w:rsid w:val="039E798E"/>
    <w:rsid w:val="03AC4B85"/>
    <w:rsid w:val="03AE197E"/>
    <w:rsid w:val="03AE3484"/>
    <w:rsid w:val="03C916A0"/>
    <w:rsid w:val="03CD4DFA"/>
    <w:rsid w:val="03EB3888"/>
    <w:rsid w:val="0412057D"/>
    <w:rsid w:val="045A3FD6"/>
    <w:rsid w:val="04685423"/>
    <w:rsid w:val="049714AE"/>
    <w:rsid w:val="04B14788"/>
    <w:rsid w:val="04D96F4E"/>
    <w:rsid w:val="04E2474F"/>
    <w:rsid w:val="04E80886"/>
    <w:rsid w:val="051D7468"/>
    <w:rsid w:val="052B45C9"/>
    <w:rsid w:val="052E4DCA"/>
    <w:rsid w:val="053112B0"/>
    <w:rsid w:val="05375285"/>
    <w:rsid w:val="053F6F61"/>
    <w:rsid w:val="054D6CEE"/>
    <w:rsid w:val="05640692"/>
    <w:rsid w:val="056B29DB"/>
    <w:rsid w:val="056E6A94"/>
    <w:rsid w:val="057B3A55"/>
    <w:rsid w:val="059123C1"/>
    <w:rsid w:val="05B36AFE"/>
    <w:rsid w:val="05BD0198"/>
    <w:rsid w:val="05BF5AD6"/>
    <w:rsid w:val="060C1EF9"/>
    <w:rsid w:val="061322C7"/>
    <w:rsid w:val="06275639"/>
    <w:rsid w:val="064E6BCB"/>
    <w:rsid w:val="065430F8"/>
    <w:rsid w:val="067C2034"/>
    <w:rsid w:val="06821D8E"/>
    <w:rsid w:val="06835D65"/>
    <w:rsid w:val="068F3A25"/>
    <w:rsid w:val="069C5966"/>
    <w:rsid w:val="06A335A6"/>
    <w:rsid w:val="06B95A6F"/>
    <w:rsid w:val="06E86403"/>
    <w:rsid w:val="07035188"/>
    <w:rsid w:val="07346565"/>
    <w:rsid w:val="07605EE9"/>
    <w:rsid w:val="07750BB9"/>
    <w:rsid w:val="07793D21"/>
    <w:rsid w:val="078524FA"/>
    <w:rsid w:val="07A26C26"/>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AB5F64"/>
    <w:rsid w:val="09EB467A"/>
    <w:rsid w:val="09EE3BA6"/>
    <w:rsid w:val="0A03113B"/>
    <w:rsid w:val="0A0D3166"/>
    <w:rsid w:val="0A116DC6"/>
    <w:rsid w:val="0A192DEB"/>
    <w:rsid w:val="0A2931D0"/>
    <w:rsid w:val="0A4851B0"/>
    <w:rsid w:val="0A7F69E0"/>
    <w:rsid w:val="0A9F1893"/>
    <w:rsid w:val="0AD5485C"/>
    <w:rsid w:val="0AF031C0"/>
    <w:rsid w:val="0B0A5698"/>
    <w:rsid w:val="0B142C96"/>
    <w:rsid w:val="0B393A05"/>
    <w:rsid w:val="0B3D1426"/>
    <w:rsid w:val="0B3E4173"/>
    <w:rsid w:val="0B4F5B6B"/>
    <w:rsid w:val="0B6C4375"/>
    <w:rsid w:val="0BAE36D9"/>
    <w:rsid w:val="0BDA0771"/>
    <w:rsid w:val="0C2959E1"/>
    <w:rsid w:val="0C350103"/>
    <w:rsid w:val="0C3F62D9"/>
    <w:rsid w:val="0C5B54F2"/>
    <w:rsid w:val="0C6A525B"/>
    <w:rsid w:val="0C7373E5"/>
    <w:rsid w:val="0C7C7CD0"/>
    <w:rsid w:val="0CB84725"/>
    <w:rsid w:val="0CBF1520"/>
    <w:rsid w:val="0CC41C50"/>
    <w:rsid w:val="0CED3411"/>
    <w:rsid w:val="0D202109"/>
    <w:rsid w:val="0D20737F"/>
    <w:rsid w:val="0D4645F7"/>
    <w:rsid w:val="0D532BF0"/>
    <w:rsid w:val="0D583B32"/>
    <w:rsid w:val="0D6C6C05"/>
    <w:rsid w:val="0D843495"/>
    <w:rsid w:val="0D9120AB"/>
    <w:rsid w:val="0D986D18"/>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1D0128"/>
    <w:rsid w:val="0F2B7564"/>
    <w:rsid w:val="0F3B17B8"/>
    <w:rsid w:val="0F3E20C8"/>
    <w:rsid w:val="0F4D209E"/>
    <w:rsid w:val="0F584AB5"/>
    <w:rsid w:val="0FA07575"/>
    <w:rsid w:val="0FCE5016"/>
    <w:rsid w:val="0FD57BE4"/>
    <w:rsid w:val="1000718F"/>
    <w:rsid w:val="1041523B"/>
    <w:rsid w:val="10545E89"/>
    <w:rsid w:val="10610782"/>
    <w:rsid w:val="1066714E"/>
    <w:rsid w:val="10793AA5"/>
    <w:rsid w:val="109F38AB"/>
    <w:rsid w:val="10AF3484"/>
    <w:rsid w:val="10BA49A3"/>
    <w:rsid w:val="10C235A1"/>
    <w:rsid w:val="10C448FB"/>
    <w:rsid w:val="10E829CB"/>
    <w:rsid w:val="10F95D24"/>
    <w:rsid w:val="1109206D"/>
    <w:rsid w:val="110C3083"/>
    <w:rsid w:val="112548BB"/>
    <w:rsid w:val="11257739"/>
    <w:rsid w:val="112804A0"/>
    <w:rsid w:val="11285831"/>
    <w:rsid w:val="11720F58"/>
    <w:rsid w:val="117915A6"/>
    <w:rsid w:val="11922228"/>
    <w:rsid w:val="11B824F5"/>
    <w:rsid w:val="11C65431"/>
    <w:rsid w:val="11DC0A7F"/>
    <w:rsid w:val="11FD54E5"/>
    <w:rsid w:val="11FE1C94"/>
    <w:rsid w:val="120974A4"/>
    <w:rsid w:val="1210760F"/>
    <w:rsid w:val="12573537"/>
    <w:rsid w:val="125C262C"/>
    <w:rsid w:val="12642BF9"/>
    <w:rsid w:val="126F045B"/>
    <w:rsid w:val="12753A53"/>
    <w:rsid w:val="129E3CE8"/>
    <w:rsid w:val="12A25B4F"/>
    <w:rsid w:val="12BA76EB"/>
    <w:rsid w:val="12CC7798"/>
    <w:rsid w:val="12D82667"/>
    <w:rsid w:val="12D96B9C"/>
    <w:rsid w:val="12EE358D"/>
    <w:rsid w:val="12F56778"/>
    <w:rsid w:val="13115CA0"/>
    <w:rsid w:val="132E71C5"/>
    <w:rsid w:val="1342187B"/>
    <w:rsid w:val="13486DCC"/>
    <w:rsid w:val="134B0E83"/>
    <w:rsid w:val="134C034E"/>
    <w:rsid w:val="136A12A6"/>
    <w:rsid w:val="137C2C76"/>
    <w:rsid w:val="13BA08D5"/>
    <w:rsid w:val="13BE73FD"/>
    <w:rsid w:val="13C80788"/>
    <w:rsid w:val="13E642EC"/>
    <w:rsid w:val="13EB1CB7"/>
    <w:rsid w:val="13ED6787"/>
    <w:rsid w:val="144A3D8B"/>
    <w:rsid w:val="145A4E19"/>
    <w:rsid w:val="14762FDF"/>
    <w:rsid w:val="147E6D6F"/>
    <w:rsid w:val="14A93036"/>
    <w:rsid w:val="14C70FCD"/>
    <w:rsid w:val="14E91919"/>
    <w:rsid w:val="15026025"/>
    <w:rsid w:val="15124908"/>
    <w:rsid w:val="152117E3"/>
    <w:rsid w:val="152A4027"/>
    <w:rsid w:val="15461323"/>
    <w:rsid w:val="155330E2"/>
    <w:rsid w:val="156A711A"/>
    <w:rsid w:val="157B01CB"/>
    <w:rsid w:val="1597143F"/>
    <w:rsid w:val="15A121A9"/>
    <w:rsid w:val="15BB3F01"/>
    <w:rsid w:val="15CF79F7"/>
    <w:rsid w:val="15E7158E"/>
    <w:rsid w:val="16452F89"/>
    <w:rsid w:val="164E38EB"/>
    <w:rsid w:val="1657290B"/>
    <w:rsid w:val="16587634"/>
    <w:rsid w:val="16717930"/>
    <w:rsid w:val="16A61E1F"/>
    <w:rsid w:val="16D5228F"/>
    <w:rsid w:val="16DD7646"/>
    <w:rsid w:val="16E048B0"/>
    <w:rsid w:val="16E7557C"/>
    <w:rsid w:val="17061003"/>
    <w:rsid w:val="170E702D"/>
    <w:rsid w:val="171241A4"/>
    <w:rsid w:val="171E4125"/>
    <w:rsid w:val="174F4B4B"/>
    <w:rsid w:val="175032E8"/>
    <w:rsid w:val="177D1E0E"/>
    <w:rsid w:val="179377D0"/>
    <w:rsid w:val="1796504C"/>
    <w:rsid w:val="179B63B3"/>
    <w:rsid w:val="17A6061F"/>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9173E3B"/>
    <w:rsid w:val="191F65FD"/>
    <w:rsid w:val="193151F7"/>
    <w:rsid w:val="193E2E1A"/>
    <w:rsid w:val="19400F0E"/>
    <w:rsid w:val="194657E0"/>
    <w:rsid w:val="1953665C"/>
    <w:rsid w:val="195F1EF2"/>
    <w:rsid w:val="198923BE"/>
    <w:rsid w:val="19981724"/>
    <w:rsid w:val="19A17D24"/>
    <w:rsid w:val="19A45F6F"/>
    <w:rsid w:val="19BB6A36"/>
    <w:rsid w:val="19DA1F64"/>
    <w:rsid w:val="19E873BC"/>
    <w:rsid w:val="19E92929"/>
    <w:rsid w:val="19F53CE3"/>
    <w:rsid w:val="1A2A4D12"/>
    <w:rsid w:val="1A2B71FB"/>
    <w:rsid w:val="1A2D6856"/>
    <w:rsid w:val="1A492690"/>
    <w:rsid w:val="1A5439C0"/>
    <w:rsid w:val="1A5902B5"/>
    <w:rsid w:val="1A5D31FE"/>
    <w:rsid w:val="1A6007B4"/>
    <w:rsid w:val="1A6B6377"/>
    <w:rsid w:val="1A6C2EEE"/>
    <w:rsid w:val="1A823E09"/>
    <w:rsid w:val="1A841599"/>
    <w:rsid w:val="1AD33D11"/>
    <w:rsid w:val="1AE00565"/>
    <w:rsid w:val="1AEA46BB"/>
    <w:rsid w:val="1AF53B94"/>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C16757"/>
    <w:rsid w:val="1CD242E3"/>
    <w:rsid w:val="1CE52FFB"/>
    <w:rsid w:val="1CE54165"/>
    <w:rsid w:val="1CE56DB7"/>
    <w:rsid w:val="1CEF37BA"/>
    <w:rsid w:val="1CF215FF"/>
    <w:rsid w:val="1CF333F6"/>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2645"/>
    <w:rsid w:val="1E91361C"/>
    <w:rsid w:val="1E9E4CFF"/>
    <w:rsid w:val="1EED1CF2"/>
    <w:rsid w:val="1F04657A"/>
    <w:rsid w:val="1F207E3B"/>
    <w:rsid w:val="1F212DC4"/>
    <w:rsid w:val="1F282922"/>
    <w:rsid w:val="1F3F3B68"/>
    <w:rsid w:val="1F40573A"/>
    <w:rsid w:val="1F4E327F"/>
    <w:rsid w:val="1F581F97"/>
    <w:rsid w:val="1F5F049C"/>
    <w:rsid w:val="1F6A71C1"/>
    <w:rsid w:val="1F7354ED"/>
    <w:rsid w:val="1F80288C"/>
    <w:rsid w:val="1F8F102F"/>
    <w:rsid w:val="1FBD3AE8"/>
    <w:rsid w:val="1FDA1EBC"/>
    <w:rsid w:val="1FDB6675"/>
    <w:rsid w:val="1FE32EF1"/>
    <w:rsid w:val="1FF10976"/>
    <w:rsid w:val="1FFC6040"/>
    <w:rsid w:val="202818E7"/>
    <w:rsid w:val="203E1276"/>
    <w:rsid w:val="207E52D6"/>
    <w:rsid w:val="20842184"/>
    <w:rsid w:val="208921A1"/>
    <w:rsid w:val="208B123B"/>
    <w:rsid w:val="20A5084C"/>
    <w:rsid w:val="20A94FAD"/>
    <w:rsid w:val="20C6384E"/>
    <w:rsid w:val="21234B8C"/>
    <w:rsid w:val="215E1B4B"/>
    <w:rsid w:val="21A63106"/>
    <w:rsid w:val="21BB3CD5"/>
    <w:rsid w:val="21BE7E5E"/>
    <w:rsid w:val="21C93C1A"/>
    <w:rsid w:val="21E40F3C"/>
    <w:rsid w:val="21E91083"/>
    <w:rsid w:val="220D6C1B"/>
    <w:rsid w:val="220F7D11"/>
    <w:rsid w:val="22225A15"/>
    <w:rsid w:val="225D4409"/>
    <w:rsid w:val="22851012"/>
    <w:rsid w:val="229B614E"/>
    <w:rsid w:val="22A6594A"/>
    <w:rsid w:val="22AB6402"/>
    <w:rsid w:val="22BD73B1"/>
    <w:rsid w:val="22C24A02"/>
    <w:rsid w:val="22E744E9"/>
    <w:rsid w:val="22E803F8"/>
    <w:rsid w:val="22F216BB"/>
    <w:rsid w:val="230158B5"/>
    <w:rsid w:val="2303639C"/>
    <w:rsid w:val="23081819"/>
    <w:rsid w:val="234F790C"/>
    <w:rsid w:val="23636EF2"/>
    <w:rsid w:val="23643370"/>
    <w:rsid w:val="23925438"/>
    <w:rsid w:val="23931E8D"/>
    <w:rsid w:val="23A316AF"/>
    <w:rsid w:val="23AF4DFD"/>
    <w:rsid w:val="23CF1091"/>
    <w:rsid w:val="23DB3C45"/>
    <w:rsid w:val="23DB5776"/>
    <w:rsid w:val="23E42769"/>
    <w:rsid w:val="24194FD0"/>
    <w:rsid w:val="24213CF9"/>
    <w:rsid w:val="244D0AFB"/>
    <w:rsid w:val="245A1B87"/>
    <w:rsid w:val="24731EFE"/>
    <w:rsid w:val="24777A8F"/>
    <w:rsid w:val="24837848"/>
    <w:rsid w:val="24876909"/>
    <w:rsid w:val="248C6335"/>
    <w:rsid w:val="24980B57"/>
    <w:rsid w:val="249C1216"/>
    <w:rsid w:val="24BA4F87"/>
    <w:rsid w:val="24BD1958"/>
    <w:rsid w:val="24E52302"/>
    <w:rsid w:val="24E80688"/>
    <w:rsid w:val="24F75AEF"/>
    <w:rsid w:val="250D024B"/>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6348F"/>
    <w:rsid w:val="25FF529D"/>
    <w:rsid w:val="26195EEB"/>
    <w:rsid w:val="26207DC9"/>
    <w:rsid w:val="264660DB"/>
    <w:rsid w:val="269002F9"/>
    <w:rsid w:val="269F65C6"/>
    <w:rsid w:val="26A643F8"/>
    <w:rsid w:val="26BE64A3"/>
    <w:rsid w:val="26D16A4A"/>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7D1E13"/>
    <w:rsid w:val="28812646"/>
    <w:rsid w:val="28BD4492"/>
    <w:rsid w:val="28C8087E"/>
    <w:rsid w:val="29041117"/>
    <w:rsid w:val="291B2675"/>
    <w:rsid w:val="29283428"/>
    <w:rsid w:val="292F3063"/>
    <w:rsid w:val="29700C1B"/>
    <w:rsid w:val="29894C75"/>
    <w:rsid w:val="298E0613"/>
    <w:rsid w:val="299302F1"/>
    <w:rsid w:val="29A11A71"/>
    <w:rsid w:val="29BC5D37"/>
    <w:rsid w:val="29C9157A"/>
    <w:rsid w:val="29F2211E"/>
    <w:rsid w:val="2A221A4C"/>
    <w:rsid w:val="2A261861"/>
    <w:rsid w:val="2A2802A6"/>
    <w:rsid w:val="2A2C0B53"/>
    <w:rsid w:val="2A3B2A22"/>
    <w:rsid w:val="2A404938"/>
    <w:rsid w:val="2A4C0EC1"/>
    <w:rsid w:val="2A5C7479"/>
    <w:rsid w:val="2A676532"/>
    <w:rsid w:val="2A6E20E6"/>
    <w:rsid w:val="2A800A87"/>
    <w:rsid w:val="2AB10D02"/>
    <w:rsid w:val="2AB20E1E"/>
    <w:rsid w:val="2AE725C3"/>
    <w:rsid w:val="2AE75364"/>
    <w:rsid w:val="2B347259"/>
    <w:rsid w:val="2B594F03"/>
    <w:rsid w:val="2B960EBB"/>
    <w:rsid w:val="2B975150"/>
    <w:rsid w:val="2BA8439C"/>
    <w:rsid w:val="2BC53B54"/>
    <w:rsid w:val="2BDA2418"/>
    <w:rsid w:val="2BE2787F"/>
    <w:rsid w:val="2BFA7E89"/>
    <w:rsid w:val="2BFC71C7"/>
    <w:rsid w:val="2C2B017E"/>
    <w:rsid w:val="2C4A72F0"/>
    <w:rsid w:val="2C4B16EB"/>
    <w:rsid w:val="2C777C4B"/>
    <w:rsid w:val="2C7A0FEA"/>
    <w:rsid w:val="2C7F436A"/>
    <w:rsid w:val="2C9701B3"/>
    <w:rsid w:val="2CAB5F92"/>
    <w:rsid w:val="2CD26990"/>
    <w:rsid w:val="2CD467FF"/>
    <w:rsid w:val="2CE026DF"/>
    <w:rsid w:val="2CE81DB3"/>
    <w:rsid w:val="2CEA17A4"/>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533C3"/>
    <w:rsid w:val="2E7149CE"/>
    <w:rsid w:val="2E8779BC"/>
    <w:rsid w:val="2E9B5582"/>
    <w:rsid w:val="2EBE68E9"/>
    <w:rsid w:val="2EC40438"/>
    <w:rsid w:val="2EC51A81"/>
    <w:rsid w:val="2EC86340"/>
    <w:rsid w:val="2EC86612"/>
    <w:rsid w:val="2ED200B2"/>
    <w:rsid w:val="2EE53B0D"/>
    <w:rsid w:val="2EFF1C29"/>
    <w:rsid w:val="2F0D6469"/>
    <w:rsid w:val="2F2A6F09"/>
    <w:rsid w:val="2F6C59AD"/>
    <w:rsid w:val="2F73108A"/>
    <w:rsid w:val="2F740F26"/>
    <w:rsid w:val="2F7B4D45"/>
    <w:rsid w:val="2F7F44A6"/>
    <w:rsid w:val="2FAB6F9F"/>
    <w:rsid w:val="2FB51102"/>
    <w:rsid w:val="2FCA37AA"/>
    <w:rsid w:val="2FDB4266"/>
    <w:rsid w:val="2FEF3DF2"/>
    <w:rsid w:val="2FF53730"/>
    <w:rsid w:val="2FFD79E8"/>
    <w:rsid w:val="301C1461"/>
    <w:rsid w:val="302A7735"/>
    <w:rsid w:val="30347376"/>
    <w:rsid w:val="303920F7"/>
    <w:rsid w:val="306D3DD8"/>
    <w:rsid w:val="307713EA"/>
    <w:rsid w:val="30797622"/>
    <w:rsid w:val="30C01388"/>
    <w:rsid w:val="30C83DE7"/>
    <w:rsid w:val="30CE3B70"/>
    <w:rsid w:val="30E67238"/>
    <w:rsid w:val="30E854C2"/>
    <w:rsid w:val="30FE502A"/>
    <w:rsid w:val="31183903"/>
    <w:rsid w:val="31234A96"/>
    <w:rsid w:val="312B2601"/>
    <w:rsid w:val="31317EE3"/>
    <w:rsid w:val="313E571F"/>
    <w:rsid w:val="315D3DCB"/>
    <w:rsid w:val="316D59CC"/>
    <w:rsid w:val="31774390"/>
    <w:rsid w:val="317820C5"/>
    <w:rsid w:val="317C4BE4"/>
    <w:rsid w:val="318C6924"/>
    <w:rsid w:val="31A4180A"/>
    <w:rsid w:val="31AD1B72"/>
    <w:rsid w:val="31B01314"/>
    <w:rsid w:val="31C009A7"/>
    <w:rsid w:val="31C234B4"/>
    <w:rsid w:val="31CB3980"/>
    <w:rsid w:val="31ED65C5"/>
    <w:rsid w:val="31F8413C"/>
    <w:rsid w:val="32093713"/>
    <w:rsid w:val="320B40DC"/>
    <w:rsid w:val="32230E5D"/>
    <w:rsid w:val="322C626D"/>
    <w:rsid w:val="3232612A"/>
    <w:rsid w:val="3268312C"/>
    <w:rsid w:val="327C5A7B"/>
    <w:rsid w:val="32BB3553"/>
    <w:rsid w:val="33030CC6"/>
    <w:rsid w:val="331743D0"/>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A6C09"/>
    <w:rsid w:val="35A90B1D"/>
    <w:rsid w:val="35B1463C"/>
    <w:rsid w:val="35C36932"/>
    <w:rsid w:val="35D55175"/>
    <w:rsid w:val="35F821F2"/>
    <w:rsid w:val="36137966"/>
    <w:rsid w:val="36210AEA"/>
    <w:rsid w:val="36324BD3"/>
    <w:rsid w:val="36346F0B"/>
    <w:rsid w:val="36352E13"/>
    <w:rsid w:val="3647417D"/>
    <w:rsid w:val="36665612"/>
    <w:rsid w:val="36687644"/>
    <w:rsid w:val="3684588F"/>
    <w:rsid w:val="36A75B2F"/>
    <w:rsid w:val="36D03ADD"/>
    <w:rsid w:val="36D060FA"/>
    <w:rsid w:val="36D07613"/>
    <w:rsid w:val="36EA3886"/>
    <w:rsid w:val="371C7C45"/>
    <w:rsid w:val="37260BC8"/>
    <w:rsid w:val="37445D11"/>
    <w:rsid w:val="374E3257"/>
    <w:rsid w:val="3756553E"/>
    <w:rsid w:val="375736A4"/>
    <w:rsid w:val="377E5054"/>
    <w:rsid w:val="37840865"/>
    <w:rsid w:val="37BB141F"/>
    <w:rsid w:val="37DB45A6"/>
    <w:rsid w:val="37E87DD8"/>
    <w:rsid w:val="37F7471C"/>
    <w:rsid w:val="37F96497"/>
    <w:rsid w:val="38156606"/>
    <w:rsid w:val="381926CB"/>
    <w:rsid w:val="381945F8"/>
    <w:rsid w:val="381F4C1C"/>
    <w:rsid w:val="38213415"/>
    <w:rsid w:val="384A0315"/>
    <w:rsid w:val="38687CF5"/>
    <w:rsid w:val="388445DF"/>
    <w:rsid w:val="388B7CE1"/>
    <w:rsid w:val="38A21A0B"/>
    <w:rsid w:val="38A41F53"/>
    <w:rsid w:val="38A74B8D"/>
    <w:rsid w:val="390B0352"/>
    <w:rsid w:val="39221CA6"/>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826F8"/>
    <w:rsid w:val="3C0D5F1F"/>
    <w:rsid w:val="3C0F44A0"/>
    <w:rsid w:val="3C13000F"/>
    <w:rsid w:val="3C16101F"/>
    <w:rsid w:val="3C175324"/>
    <w:rsid w:val="3C247943"/>
    <w:rsid w:val="3C272A9D"/>
    <w:rsid w:val="3C2A766A"/>
    <w:rsid w:val="3C3250E7"/>
    <w:rsid w:val="3C452C63"/>
    <w:rsid w:val="3C6D7034"/>
    <w:rsid w:val="3C737AAD"/>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7D3426"/>
    <w:rsid w:val="3E947726"/>
    <w:rsid w:val="3EA54169"/>
    <w:rsid w:val="3EAA0575"/>
    <w:rsid w:val="3EC217C3"/>
    <w:rsid w:val="3EC67E0C"/>
    <w:rsid w:val="3EDA67EB"/>
    <w:rsid w:val="3EED594D"/>
    <w:rsid w:val="3F0415F5"/>
    <w:rsid w:val="3F4F43D6"/>
    <w:rsid w:val="3F5475CF"/>
    <w:rsid w:val="3F552B9D"/>
    <w:rsid w:val="3F5E0DE9"/>
    <w:rsid w:val="3F683F90"/>
    <w:rsid w:val="3F6E29C4"/>
    <w:rsid w:val="3F8168FB"/>
    <w:rsid w:val="3F966D9A"/>
    <w:rsid w:val="3FA97C20"/>
    <w:rsid w:val="3FB51C16"/>
    <w:rsid w:val="3FD369F2"/>
    <w:rsid w:val="402C175A"/>
    <w:rsid w:val="40300574"/>
    <w:rsid w:val="403327DC"/>
    <w:rsid w:val="403A78BF"/>
    <w:rsid w:val="40467AB5"/>
    <w:rsid w:val="4049057A"/>
    <w:rsid w:val="404C0342"/>
    <w:rsid w:val="40500810"/>
    <w:rsid w:val="40605294"/>
    <w:rsid w:val="407E23C6"/>
    <w:rsid w:val="40872848"/>
    <w:rsid w:val="408C1CA5"/>
    <w:rsid w:val="40966FA5"/>
    <w:rsid w:val="40AB6018"/>
    <w:rsid w:val="40E61DC9"/>
    <w:rsid w:val="40E71E41"/>
    <w:rsid w:val="40EF3903"/>
    <w:rsid w:val="411C67BC"/>
    <w:rsid w:val="412E2B39"/>
    <w:rsid w:val="41447C37"/>
    <w:rsid w:val="41467776"/>
    <w:rsid w:val="415639A2"/>
    <w:rsid w:val="41851B5E"/>
    <w:rsid w:val="41AD3820"/>
    <w:rsid w:val="41B066F6"/>
    <w:rsid w:val="41D80120"/>
    <w:rsid w:val="41D838CA"/>
    <w:rsid w:val="42174344"/>
    <w:rsid w:val="42286FF8"/>
    <w:rsid w:val="425C5FBE"/>
    <w:rsid w:val="42843ED5"/>
    <w:rsid w:val="42961DE6"/>
    <w:rsid w:val="42A064BA"/>
    <w:rsid w:val="42B52D89"/>
    <w:rsid w:val="42DC250F"/>
    <w:rsid w:val="430D3124"/>
    <w:rsid w:val="43227C1D"/>
    <w:rsid w:val="432E54C0"/>
    <w:rsid w:val="432F7B8D"/>
    <w:rsid w:val="433563DE"/>
    <w:rsid w:val="4360117D"/>
    <w:rsid w:val="437025B9"/>
    <w:rsid w:val="43883F81"/>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1C376E"/>
    <w:rsid w:val="45276CCA"/>
    <w:rsid w:val="452E22D5"/>
    <w:rsid w:val="45675B0A"/>
    <w:rsid w:val="4572348F"/>
    <w:rsid w:val="459224FB"/>
    <w:rsid w:val="45B941EF"/>
    <w:rsid w:val="45C05C4B"/>
    <w:rsid w:val="45C45F5D"/>
    <w:rsid w:val="45CB45B8"/>
    <w:rsid w:val="45F07213"/>
    <w:rsid w:val="45F67E08"/>
    <w:rsid w:val="460A7C82"/>
    <w:rsid w:val="460B53ED"/>
    <w:rsid w:val="462A1E94"/>
    <w:rsid w:val="4652644E"/>
    <w:rsid w:val="466117A9"/>
    <w:rsid w:val="46632B17"/>
    <w:rsid w:val="46657FDA"/>
    <w:rsid w:val="466A076F"/>
    <w:rsid w:val="466C2334"/>
    <w:rsid w:val="468538DE"/>
    <w:rsid w:val="46920444"/>
    <w:rsid w:val="469F07D2"/>
    <w:rsid w:val="46AC3C9E"/>
    <w:rsid w:val="46D645F0"/>
    <w:rsid w:val="46F82F76"/>
    <w:rsid w:val="47075735"/>
    <w:rsid w:val="470D3C2B"/>
    <w:rsid w:val="4713446A"/>
    <w:rsid w:val="47215A5F"/>
    <w:rsid w:val="47320434"/>
    <w:rsid w:val="473876B8"/>
    <w:rsid w:val="473D6ACC"/>
    <w:rsid w:val="474477C0"/>
    <w:rsid w:val="4750409D"/>
    <w:rsid w:val="4782580E"/>
    <w:rsid w:val="47B90787"/>
    <w:rsid w:val="47C430DF"/>
    <w:rsid w:val="47C9649D"/>
    <w:rsid w:val="480B0B8B"/>
    <w:rsid w:val="48276F0F"/>
    <w:rsid w:val="48466756"/>
    <w:rsid w:val="4853008B"/>
    <w:rsid w:val="486948A9"/>
    <w:rsid w:val="48802637"/>
    <w:rsid w:val="48AE3926"/>
    <w:rsid w:val="48BA1587"/>
    <w:rsid w:val="48C26A04"/>
    <w:rsid w:val="49230151"/>
    <w:rsid w:val="492D018D"/>
    <w:rsid w:val="493A14FE"/>
    <w:rsid w:val="493B00B1"/>
    <w:rsid w:val="49431D28"/>
    <w:rsid w:val="494A59A9"/>
    <w:rsid w:val="496055BC"/>
    <w:rsid w:val="49670886"/>
    <w:rsid w:val="49676056"/>
    <w:rsid w:val="49826E2F"/>
    <w:rsid w:val="498C1EBB"/>
    <w:rsid w:val="49B14C15"/>
    <w:rsid w:val="49C17199"/>
    <w:rsid w:val="49C52B4C"/>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CD76F5"/>
    <w:rsid w:val="4BE94D98"/>
    <w:rsid w:val="4BEF3446"/>
    <w:rsid w:val="4C1A21B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351CAE"/>
    <w:rsid w:val="4D4A1D47"/>
    <w:rsid w:val="4D563FF5"/>
    <w:rsid w:val="4D95292D"/>
    <w:rsid w:val="4D977570"/>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A4F2C"/>
    <w:rsid w:val="519063AC"/>
    <w:rsid w:val="51927432"/>
    <w:rsid w:val="51931776"/>
    <w:rsid w:val="519C781A"/>
    <w:rsid w:val="51B40C02"/>
    <w:rsid w:val="51CC1835"/>
    <w:rsid w:val="51DE545B"/>
    <w:rsid w:val="51FF65ED"/>
    <w:rsid w:val="52081D63"/>
    <w:rsid w:val="52183144"/>
    <w:rsid w:val="52256EEF"/>
    <w:rsid w:val="52463B90"/>
    <w:rsid w:val="52556C5E"/>
    <w:rsid w:val="526172AC"/>
    <w:rsid w:val="527D616C"/>
    <w:rsid w:val="528E3D26"/>
    <w:rsid w:val="52930FA5"/>
    <w:rsid w:val="52A60BB3"/>
    <w:rsid w:val="52AA3B8A"/>
    <w:rsid w:val="52AA5BFC"/>
    <w:rsid w:val="52B04C5A"/>
    <w:rsid w:val="52B0580B"/>
    <w:rsid w:val="52C846BC"/>
    <w:rsid w:val="52CD6B52"/>
    <w:rsid w:val="52F24281"/>
    <w:rsid w:val="52F91CC3"/>
    <w:rsid w:val="52FB4A70"/>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1C2740"/>
    <w:rsid w:val="553F7DDE"/>
    <w:rsid w:val="55443581"/>
    <w:rsid w:val="554A0A18"/>
    <w:rsid w:val="55585B21"/>
    <w:rsid w:val="555F2AB2"/>
    <w:rsid w:val="558937F7"/>
    <w:rsid w:val="55A965F5"/>
    <w:rsid w:val="55BB539B"/>
    <w:rsid w:val="55E4588F"/>
    <w:rsid w:val="55E96200"/>
    <w:rsid w:val="560A686A"/>
    <w:rsid w:val="560E4292"/>
    <w:rsid w:val="5614042C"/>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6266E9"/>
    <w:rsid w:val="57643D58"/>
    <w:rsid w:val="576B55AB"/>
    <w:rsid w:val="57907904"/>
    <w:rsid w:val="57C60A4F"/>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72F34"/>
    <w:rsid w:val="594C220C"/>
    <w:rsid w:val="59521BC1"/>
    <w:rsid w:val="59641F50"/>
    <w:rsid w:val="596E2097"/>
    <w:rsid w:val="59AE02D9"/>
    <w:rsid w:val="59D62C23"/>
    <w:rsid w:val="59E14988"/>
    <w:rsid w:val="59E926B1"/>
    <w:rsid w:val="5A2463A7"/>
    <w:rsid w:val="5A356515"/>
    <w:rsid w:val="5A3A3382"/>
    <w:rsid w:val="5A445422"/>
    <w:rsid w:val="5A605AFC"/>
    <w:rsid w:val="5A98367C"/>
    <w:rsid w:val="5AA430E5"/>
    <w:rsid w:val="5AA87815"/>
    <w:rsid w:val="5AD1192C"/>
    <w:rsid w:val="5ADC7134"/>
    <w:rsid w:val="5AE83F00"/>
    <w:rsid w:val="5AEE7729"/>
    <w:rsid w:val="5B0B56D5"/>
    <w:rsid w:val="5B0E7BDC"/>
    <w:rsid w:val="5B0F33AB"/>
    <w:rsid w:val="5B140532"/>
    <w:rsid w:val="5B3D3B87"/>
    <w:rsid w:val="5B9975F8"/>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4C39EA"/>
    <w:rsid w:val="5D653F47"/>
    <w:rsid w:val="5D6976CE"/>
    <w:rsid w:val="5D6F1795"/>
    <w:rsid w:val="5D72637D"/>
    <w:rsid w:val="5D750E16"/>
    <w:rsid w:val="5D8F5260"/>
    <w:rsid w:val="5D9217B9"/>
    <w:rsid w:val="5D923BEF"/>
    <w:rsid w:val="5DA10FEF"/>
    <w:rsid w:val="5DA44225"/>
    <w:rsid w:val="5DAB45B1"/>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D739D"/>
    <w:rsid w:val="5EDE3B9D"/>
    <w:rsid w:val="5EF223BD"/>
    <w:rsid w:val="5EFA5027"/>
    <w:rsid w:val="5F0440BB"/>
    <w:rsid w:val="5F0A0839"/>
    <w:rsid w:val="5F0F32F7"/>
    <w:rsid w:val="5F114FB7"/>
    <w:rsid w:val="5F226E6A"/>
    <w:rsid w:val="5F347EEC"/>
    <w:rsid w:val="5F597AE7"/>
    <w:rsid w:val="5F5B5128"/>
    <w:rsid w:val="5F6C4287"/>
    <w:rsid w:val="5F7C6F03"/>
    <w:rsid w:val="5F951DD8"/>
    <w:rsid w:val="5FB54C97"/>
    <w:rsid w:val="5FBA4681"/>
    <w:rsid w:val="5FC03EB4"/>
    <w:rsid w:val="5FC67B73"/>
    <w:rsid w:val="5FCF59C8"/>
    <w:rsid w:val="5FD20660"/>
    <w:rsid w:val="6005079C"/>
    <w:rsid w:val="60097442"/>
    <w:rsid w:val="60116ACC"/>
    <w:rsid w:val="60215540"/>
    <w:rsid w:val="6023022D"/>
    <w:rsid w:val="60492AAA"/>
    <w:rsid w:val="604B3689"/>
    <w:rsid w:val="60501E80"/>
    <w:rsid w:val="605B5915"/>
    <w:rsid w:val="60673902"/>
    <w:rsid w:val="6068462A"/>
    <w:rsid w:val="60772536"/>
    <w:rsid w:val="607C6FB7"/>
    <w:rsid w:val="60807403"/>
    <w:rsid w:val="6087754A"/>
    <w:rsid w:val="60DD7BEC"/>
    <w:rsid w:val="60FA2888"/>
    <w:rsid w:val="613A30EE"/>
    <w:rsid w:val="61454643"/>
    <w:rsid w:val="61484DE6"/>
    <w:rsid w:val="61520E1B"/>
    <w:rsid w:val="6176360C"/>
    <w:rsid w:val="61792B2B"/>
    <w:rsid w:val="618F5F99"/>
    <w:rsid w:val="61A90940"/>
    <w:rsid w:val="61C44841"/>
    <w:rsid w:val="61D46B92"/>
    <w:rsid w:val="61F96562"/>
    <w:rsid w:val="621B55AC"/>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5C1654"/>
    <w:rsid w:val="635C7830"/>
    <w:rsid w:val="635E1C71"/>
    <w:rsid w:val="63643CF8"/>
    <w:rsid w:val="63683B59"/>
    <w:rsid w:val="639E7ECC"/>
    <w:rsid w:val="639F0784"/>
    <w:rsid w:val="63AD28E9"/>
    <w:rsid w:val="63B061C6"/>
    <w:rsid w:val="63B222D7"/>
    <w:rsid w:val="63B46C26"/>
    <w:rsid w:val="63B61A39"/>
    <w:rsid w:val="63B65F02"/>
    <w:rsid w:val="640E7FDE"/>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A2C45"/>
    <w:rsid w:val="69030C1F"/>
    <w:rsid w:val="691C174C"/>
    <w:rsid w:val="693B6177"/>
    <w:rsid w:val="69604162"/>
    <w:rsid w:val="69720FB0"/>
    <w:rsid w:val="69741006"/>
    <w:rsid w:val="69874A3A"/>
    <w:rsid w:val="69A5426C"/>
    <w:rsid w:val="69AC23FE"/>
    <w:rsid w:val="69CE67A3"/>
    <w:rsid w:val="69DD79ED"/>
    <w:rsid w:val="69E4006F"/>
    <w:rsid w:val="69EB4BF9"/>
    <w:rsid w:val="69F95C1B"/>
    <w:rsid w:val="6A041055"/>
    <w:rsid w:val="6A296A80"/>
    <w:rsid w:val="6A2F1571"/>
    <w:rsid w:val="6A3034F9"/>
    <w:rsid w:val="6A4A1216"/>
    <w:rsid w:val="6A540D63"/>
    <w:rsid w:val="6A574934"/>
    <w:rsid w:val="6A6B20FD"/>
    <w:rsid w:val="6A751DE3"/>
    <w:rsid w:val="6A796249"/>
    <w:rsid w:val="6A8F351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8D56C3"/>
    <w:rsid w:val="6B9C692C"/>
    <w:rsid w:val="6BA0139E"/>
    <w:rsid w:val="6BB917D0"/>
    <w:rsid w:val="6BB95594"/>
    <w:rsid w:val="6BBB1783"/>
    <w:rsid w:val="6BC10582"/>
    <w:rsid w:val="6BE937DA"/>
    <w:rsid w:val="6BF447F4"/>
    <w:rsid w:val="6BFC7BDA"/>
    <w:rsid w:val="6C00439D"/>
    <w:rsid w:val="6C1C42A6"/>
    <w:rsid w:val="6C2A4A21"/>
    <w:rsid w:val="6C3758E7"/>
    <w:rsid w:val="6C7B05E9"/>
    <w:rsid w:val="6C7D6CD4"/>
    <w:rsid w:val="6CB46D2B"/>
    <w:rsid w:val="6CC676E8"/>
    <w:rsid w:val="6CEB2EF9"/>
    <w:rsid w:val="6D023019"/>
    <w:rsid w:val="6D063C24"/>
    <w:rsid w:val="6D0A5439"/>
    <w:rsid w:val="6D0B2AE1"/>
    <w:rsid w:val="6D220079"/>
    <w:rsid w:val="6D844660"/>
    <w:rsid w:val="6D952657"/>
    <w:rsid w:val="6D984C8D"/>
    <w:rsid w:val="6DD139FA"/>
    <w:rsid w:val="6DDA024E"/>
    <w:rsid w:val="6DEA3E0E"/>
    <w:rsid w:val="6DF07B02"/>
    <w:rsid w:val="6E034EEF"/>
    <w:rsid w:val="6E2F3D8E"/>
    <w:rsid w:val="6E3D2D12"/>
    <w:rsid w:val="6E5A28AE"/>
    <w:rsid w:val="6E5B4C0E"/>
    <w:rsid w:val="6E7D3997"/>
    <w:rsid w:val="6EAF2FB6"/>
    <w:rsid w:val="6EC4757F"/>
    <w:rsid w:val="6ECD1A3F"/>
    <w:rsid w:val="6EF725B3"/>
    <w:rsid w:val="6EFA3A89"/>
    <w:rsid w:val="6F0C17DC"/>
    <w:rsid w:val="6F141B0A"/>
    <w:rsid w:val="6F151EF2"/>
    <w:rsid w:val="6F2B0423"/>
    <w:rsid w:val="6F6C2338"/>
    <w:rsid w:val="6F9A20A1"/>
    <w:rsid w:val="6FA37BF7"/>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954A1"/>
    <w:rsid w:val="70BD3E2A"/>
    <w:rsid w:val="70CD73B3"/>
    <w:rsid w:val="70D1504B"/>
    <w:rsid w:val="71206250"/>
    <w:rsid w:val="71261116"/>
    <w:rsid w:val="712E2DD1"/>
    <w:rsid w:val="71403B98"/>
    <w:rsid w:val="714A18FF"/>
    <w:rsid w:val="71627A52"/>
    <w:rsid w:val="718835F1"/>
    <w:rsid w:val="7198178E"/>
    <w:rsid w:val="71A26818"/>
    <w:rsid w:val="71AC3A10"/>
    <w:rsid w:val="71E92DDF"/>
    <w:rsid w:val="71EF3F5C"/>
    <w:rsid w:val="720B43A6"/>
    <w:rsid w:val="721E2B95"/>
    <w:rsid w:val="72353D48"/>
    <w:rsid w:val="724474F9"/>
    <w:rsid w:val="72570019"/>
    <w:rsid w:val="727F19AA"/>
    <w:rsid w:val="72840917"/>
    <w:rsid w:val="72AD4DA8"/>
    <w:rsid w:val="72BB1A19"/>
    <w:rsid w:val="72BB58D7"/>
    <w:rsid w:val="72CD2CC3"/>
    <w:rsid w:val="72E12235"/>
    <w:rsid w:val="72EF7CB2"/>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2233E4"/>
    <w:rsid w:val="742F6FA2"/>
    <w:rsid w:val="74324AFA"/>
    <w:rsid w:val="743F7467"/>
    <w:rsid w:val="74471B75"/>
    <w:rsid w:val="745619B8"/>
    <w:rsid w:val="745C6DAA"/>
    <w:rsid w:val="74677570"/>
    <w:rsid w:val="746B3235"/>
    <w:rsid w:val="74766446"/>
    <w:rsid w:val="748D432E"/>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A138E9"/>
    <w:rsid w:val="76AE7300"/>
    <w:rsid w:val="76B11AF0"/>
    <w:rsid w:val="76B43D03"/>
    <w:rsid w:val="76F47F0D"/>
    <w:rsid w:val="76FC2BC7"/>
    <w:rsid w:val="76FC7237"/>
    <w:rsid w:val="770B6A32"/>
    <w:rsid w:val="7710696E"/>
    <w:rsid w:val="773E11DB"/>
    <w:rsid w:val="77692B31"/>
    <w:rsid w:val="77753DD1"/>
    <w:rsid w:val="77844E80"/>
    <w:rsid w:val="778C7E04"/>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D41B71"/>
    <w:rsid w:val="7AE85253"/>
    <w:rsid w:val="7AEA6DA2"/>
    <w:rsid w:val="7B4B6210"/>
    <w:rsid w:val="7B52490B"/>
    <w:rsid w:val="7B655DAB"/>
    <w:rsid w:val="7BA460DA"/>
    <w:rsid w:val="7BB25A81"/>
    <w:rsid w:val="7BDA7426"/>
    <w:rsid w:val="7BDC6315"/>
    <w:rsid w:val="7BE16295"/>
    <w:rsid w:val="7BEE0CBC"/>
    <w:rsid w:val="7BF7372F"/>
    <w:rsid w:val="7C692AD9"/>
    <w:rsid w:val="7C9966DB"/>
    <w:rsid w:val="7CCB0B3C"/>
    <w:rsid w:val="7CF12980"/>
    <w:rsid w:val="7D191007"/>
    <w:rsid w:val="7D340F00"/>
    <w:rsid w:val="7D3B3828"/>
    <w:rsid w:val="7D3B4C6E"/>
    <w:rsid w:val="7D6C0546"/>
    <w:rsid w:val="7D6C24F8"/>
    <w:rsid w:val="7D784D65"/>
    <w:rsid w:val="7DCC2354"/>
    <w:rsid w:val="7E032475"/>
    <w:rsid w:val="7E141261"/>
    <w:rsid w:val="7E291D1B"/>
    <w:rsid w:val="7E5C3378"/>
    <w:rsid w:val="7E614E94"/>
    <w:rsid w:val="7E745E71"/>
    <w:rsid w:val="7EAB043C"/>
    <w:rsid w:val="7EC17F87"/>
    <w:rsid w:val="7EC24DA7"/>
    <w:rsid w:val="7ECB4F89"/>
    <w:rsid w:val="7F01277C"/>
    <w:rsid w:val="7F0E01CC"/>
    <w:rsid w:val="7F325FEC"/>
    <w:rsid w:val="7F524493"/>
    <w:rsid w:val="7F6450AD"/>
    <w:rsid w:val="7F6A653F"/>
    <w:rsid w:val="7F6B264B"/>
    <w:rsid w:val="7F6E71B0"/>
    <w:rsid w:val="7F821677"/>
    <w:rsid w:val="7FA9114B"/>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2.png"/><Relationship Id="rId17" Type="http://schemas.openxmlformats.org/officeDocument/2006/relationships/oleObject" Target="embeddings/oleObject2.bin"/><Relationship Id="rId16" Type="http://schemas.openxmlformats.org/officeDocument/2006/relationships/image" Target="media/image11.png"/><Relationship Id="rId15" Type="http://schemas.openxmlformats.org/officeDocument/2006/relationships/oleObject" Target="embeddings/oleObject1.bin"/><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TotalTime>19</TotalTime>
  <ScaleCrop>false</ScaleCrop>
  <LinksUpToDate>false</LinksUpToDate>
  <CharactersWithSpaces>23042</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2018-08-13T07:01:14Z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