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华文隶书" w:eastAsia="华文隶书"/>
          <w:b/>
          <w:color w:val="0000FF"/>
          <w:sz w:val="44"/>
          <w:szCs w:val="44"/>
        </w:rPr>
      </w:pPr>
      <w:r>
        <w:rPr>
          <w:rFonts w:ascii="宋体"/>
          <w:b/>
          <w:color w:val="000000"/>
          <w:sz w:val="72"/>
          <w:szCs w:val="72"/>
        </w:rPr>
        <w:drawing>
          <wp:inline distT="0" distB="0" distL="0" distR="0">
            <wp:extent cx="1123950" cy="4762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 w:eastAsia="华文楷体"/>
          <w:b/>
          <w:sz w:val="72"/>
          <w:szCs w:val="72"/>
        </w:rPr>
      </w:pPr>
      <w:r>
        <w:rPr>
          <w:rFonts w:ascii="华文楷体" w:hAnsi="华文楷体" w:eastAsia="华文楷体"/>
          <w:b/>
          <w:sz w:val="72"/>
          <w:szCs w:val="72"/>
        </w:rPr>
        <w:t>DF-200</w:t>
      </w:r>
      <w:r>
        <w:rPr>
          <w:rFonts w:hint="eastAsia" w:ascii="华文楷体" w:hAnsi="华文楷体" w:eastAsia="华文楷体"/>
          <w:b/>
          <w:sz w:val="72"/>
          <w:szCs w:val="72"/>
        </w:rPr>
        <w:t>0手持式</w:t>
      </w:r>
    </w:p>
    <w:p>
      <w:pPr>
        <w:jc w:val="center"/>
        <w:rPr>
          <w:rFonts w:hint="eastAsia" w:ascii="华文楷体" w:hAnsi="华文楷体" w:eastAsia="华文楷体"/>
          <w:b/>
          <w:sz w:val="72"/>
          <w:szCs w:val="72"/>
        </w:rPr>
      </w:pPr>
      <w:r>
        <w:rPr>
          <w:rFonts w:hint="eastAsia" w:ascii="华文楷体" w:hAnsi="华文楷体" w:eastAsia="华文楷体"/>
          <w:b/>
          <w:sz w:val="72"/>
          <w:szCs w:val="72"/>
        </w:rPr>
        <w:t>荧光光谱仪技术资料</w:t>
      </w:r>
    </w:p>
    <w:p>
      <w:pPr>
        <w:jc w:val="center"/>
        <w:rPr>
          <w:rFonts w:hint="eastAsia" w:ascii="华文楷体" w:hAnsi="华文楷体" w:eastAsia="华文楷体"/>
          <w:b/>
          <w:sz w:val="18"/>
          <w:szCs w:val="18"/>
        </w:rPr>
      </w:pPr>
    </w:p>
    <w:p>
      <w:pPr>
        <w:spacing w:line="600" w:lineRule="auto"/>
        <w:jc w:val="center"/>
        <w:rPr>
          <w:rFonts w:hint="default" w:ascii="华文楷体" w:hAnsi="华文楷体" w:eastAsia="华文楷体"/>
          <w:b/>
          <w:sz w:val="18"/>
          <w:szCs w:val="18"/>
          <w:lang w:val="en-US" w:eastAsia="zh-CN"/>
        </w:rPr>
      </w:pPr>
      <w:r>
        <w:rPr>
          <w:rFonts w:hint="eastAsia" w:ascii="华文楷体" w:hAnsi="华文楷体" w:eastAsia="华文楷体"/>
          <w:b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/>
          <w:sz w:val="52"/>
          <w:szCs w:val="52"/>
        </w:rPr>
        <w:drawing>
          <wp:inline distT="0" distB="0" distL="0" distR="0">
            <wp:extent cx="3510915" cy="2411730"/>
            <wp:effectExtent l="0" t="0" r="13335" b="7620"/>
            <wp:docPr id="2" name="图片 14" descr="5255414224c2a6646e81a5032470d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5255414224c2a6646e81a5032470df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sz w:val="18"/>
          <w:szCs w:val="18"/>
          <w:lang w:val="en-US" w:eastAsia="zh-CN"/>
        </w:rPr>
        <w:t xml:space="preserve">  </w:t>
      </w:r>
    </w:p>
    <w:p>
      <w:pPr>
        <w:jc w:val="center"/>
        <w:rPr>
          <w:rFonts w:hint="eastAsia" w:ascii="宋体" w:hAnsi="宋体"/>
          <w:sz w:val="52"/>
          <w:szCs w:val="52"/>
        </w:rPr>
      </w:pPr>
      <w:r>
        <w:rPr>
          <w:rFonts w:hint="eastAsia" w:ascii="宋体" w:hAnsi="宋体"/>
          <w:sz w:val="52"/>
          <w:szCs w:val="52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rFonts w:hint="eastAsia" w:ascii="宋体" w:hAnsi="宋体" w:cs="NSimSun,Bold"/>
          <w:b/>
          <w:bCs/>
          <w:color w:val="0000FF"/>
          <w:kern w:val="0"/>
          <w:sz w:val="36"/>
          <w:szCs w:val="36"/>
        </w:rPr>
        <w:t>山东东仪光电仪器有限公司</w:t>
      </w:r>
    </w:p>
    <w:p>
      <w:pPr>
        <w:autoSpaceDE w:val="0"/>
        <w:autoSpaceDN w:val="0"/>
        <w:adjustRightInd w:val="0"/>
        <w:spacing w:line="360" w:lineRule="auto"/>
        <w:ind w:firstLine="720" w:firstLineChars="200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bCs/>
          <w:color w:val="0000FF"/>
          <w:kern w:val="0"/>
          <w:sz w:val="36"/>
          <w:szCs w:val="36"/>
        </w:rPr>
        <w:t>Shandong Dongyi Photoelectric Instrument Co., Ltd</w:t>
      </w:r>
    </w:p>
    <w:p>
      <w:pPr>
        <w:autoSpaceDE w:val="0"/>
        <w:autoSpaceDN w:val="0"/>
        <w:adjustRightInd w:val="0"/>
        <w:spacing w:line="360" w:lineRule="auto"/>
        <w:ind w:firstLine="2873" w:firstLineChars="795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rFonts w:hint="eastAsia" w:ascii="宋体" w:hAnsi="宋体" w:cs="NSimSun,Bold"/>
          <w:b/>
          <w:bCs/>
          <w:color w:val="0000FF"/>
          <w:kern w:val="0"/>
          <w:sz w:val="36"/>
          <w:szCs w:val="36"/>
        </w:rPr>
        <w:t>烟台东方分析仪器有限公司</w:t>
      </w:r>
    </w:p>
    <w:p>
      <w:pPr>
        <w:autoSpaceDE w:val="0"/>
        <w:autoSpaceDN w:val="0"/>
        <w:adjustRightInd w:val="0"/>
        <w:spacing w:line="360" w:lineRule="auto"/>
        <w:ind w:firstLine="1080" w:firstLineChars="300"/>
        <w:rPr>
          <w:rFonts w:hint="eastAsia" w:ascii="宋体" w:hAnsi="宋体"/>
          <w:sz w:val="52"/>
          <w:szCs w:val="52"/>
        </w:rPr>
      </w:pPr>
      <w:r>
        <w:rPr>
          <w:bCs/>
          <w:color w:val="0000FF"/>
          <w:kern w:val="0"/>
          <w:sz w:val="36"/>
          <w:szCs w:val="36"/>
        </w:rPr>
        <w:t>Yantai Dongfang Analytical Instrument Co., Ltd</w:t>
      </w:r>
    </w:p>
    <w:p>
      <w:pPr>
        <w:autoSpaceDE w:val="0"/>
        <w:autoSpaceDN w:val="0"/>
        <w:rPr>
          <w:rFonts w:hint="eastAsia" w:ascii="宋体" w:cs="宋体"/>
          <w:color w:val="000000"/>
          <w:sz w:val="18"/>
          <w:szCs w:val="18"/>
        </w:rPr>
      </w:pPr>
      <w:bookmarkStart w:id="0" w:name="_Toc295813845"/>
    </w:p>
    <w:p>
      <w:pPr>
        <w:pStyle w:val="25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区域负责人：</w:t>
      </w:r>
    </w:p>
    <w:p>
      <w:pPr>
        <w:pStyle w:val="25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联系方式：</w:t>
      </w:r>
    </w:p>
    <w:p>
      <w:pPr>
        <w:pStyle w:val="25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日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  <w:lang w:eastAsia="zh-CN"/>
        </w:rPr>
        <w:t>期：</w:t>
      </w:r>
    </w:p>
    <w:p>
      <w:pPr>
        <w:jc w:val="center"/>
        <w:outlineLvl w:val="0"/>
        <w:rPr>
          <w:rFonts w:hint="eastAsia" w:ascii="宋体" w:hAnsi="宋体"/>
          <w:b/>
          <w:sz w:val="44"/>
          <w:szCs w:val="44"/>
        </w:rPr>
      </w:pPr>
    </w:p>
    <w:p>
      <w:pPr>
        <w:jc w:val="center"/>
        <w:outlineLvl w:val="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sz w:val="44"/>
          <w:szCs w:val="44"/>
        </w:rPr>
        <w:t>公司简介</w:t>
      </w:r>
    </w:p>
    <w:p>
      <w:pPr>
        <w:pStyle w:val="25"/>
        <w:jc w:val="center"/>
      </w:pPr>
      <w:r>
        <w:drawing>
          <wp:inline distT="0" distB="0" distL="114300" distR="114300">
            <wp:extent cx="5285740" cy="3192780"/>
            <wp:effectExtent l="0" t="0" r="10160" b="7620"/>
            <wp:docPr id="14" name="图片 1" descr="微信图片_2019072820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微信图片_201907282054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【公司概述】</w:t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山东东仪光电仪器有限公司位于高新技术开发区，是一家专门从事光谱仪及核心部件研发和生产的国家高新技术企业，前身烟台东方分析仪器有限公司成立于</w:t>
      </w:r>
      <w:r>
        <w:rPr>
          <w:rFonts w:ascii="宋体" w:hAnsi="宋体" w:cs="宋体"/>
          <w:szCs w:val="21"/>
        </w:rPr>
        <w:t>2000</w:t>
      </w:r>
      <w:r>
        <w:rPr>
          <w:rFonts w:hint="eastAsia" w:ascii="宋体" w:hAnsi="宋体" w:cs="宋体"/>
          <w:szCs w:val="21"/>
        </w:rPr>
        <w:t>年。山东东仪光电仪器有限公司自成立以来，一直致力于直读光谱仪、配套设施的技术研究，</w:t>
      </w:r>
      <w:r>
        <w:rPr>
          <w:rFonts w:hint="eastAsia" w:ascii="宋体" w:hAnsi="宋体" w:cs="宋体"/>
          <w:b/>
          <w:bCs/>
          <w:szCs w:val="21"/>
        </w:rPr>
        <w:t>先后开发了</w:t>
      </w:r>
      <w:r>
        <w:rPr>
          <w:rFonts w:ascii="宋体" w:hAnsi="宋体" w:cs="宋体"/>
          <w:b/>
          <w:bCs/>
          <w:szCs w:val="21"/>
        </w:rPr>
        <w:t>DF-100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DF170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DF-200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DF-300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DF-410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DF-410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DF-500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DF-600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DF-660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DF-700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DF-800</w:t>
      </w:r>
      <w:r>
        <w:rPr>
          <w:rFonts w:hint="eastAsia" w:ascii="宋体" w:hAnsi="宋体" w:cs="宋体"/>
          <w:b/>
          <w:bCs/>
          <w:szCs w:val="21"/>
        </w:rPr>
        <w:t>系列直读光谱仪；</w:t>
      </w:r>
      <w:r>
        <w:rPr>
          <w:rFonts w:ascii="宋体" w:hAnsi="宋体" w:cs="宋体"/>
          <w:b/>
          <w:bCs/>
          <w:szCs w:val="21"/>
        </w:rPr>
        <w:t>DF-1000A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 xml:space="preserve"> 1000E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1000S</w:t>
      </w:r>
      <w:r>
        <w:rPr>
          <w:rFonts w:hint="eastAsia" w:ascii="宋体" w:hAnsi="宋体" w:cs="宋体"/>
          <w:b/>
          <w:bCs/>
          <w:szCs w:val="21"/>
        </w:rPr>
        <w:t>，</w:t>
      </w:r>
      <w:r>
        <w:rPr>
          <w:rFonts w:ascii="宋体" w:hAnsi="宋体" w:cs="宋体"/>
          <w:b/>
          <w:bCs/>
          <w:szCs w:val="21"/>
        </w:rPr>
        <w:t>DF-1000F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DF1600、</w:t>
      </w:r>
      <w:r>
        <w:rPr>
          <w:rFonts w:ascii="宋体" w:hAnsi="宋体" w:cs="宋体"/>
          <w:b/>
          <w:bCs/>
          <w:szCs w:val="21"/>
        </w:rPr>
        <w:t>DF-2000</w:t>
      </w:r>
      <w:r>
        <w:rPr>
          <w:rFonts w:hint="eastAsia" w:ascii="宋体" w:hAnsi="宋体" w:cs="宋体"/>
          <w:b/>
          <w:bCs/>
          <w:szCs w:val="21"/>
        </w:rPr>
        <w:t>型</w:t>
      </w:r>
      <w:r>
        <w:rPr>
          <w:rFonts w:ascii="宋体" w:hAnsi="宋体" w:cs="宋体"/>
          <w:b/>
          <w:bCs/>
          <w:szCs w:val="21"/>
        </w:rPr>
        <w:t>X</w:t>
      </w:r>
      <w:r>
        <w:rPr>
          <w:rFonts w:hint="eastAsia" w:ascii="宋体" w:hAnsi="宋体" w:cs="宋体"/>
          <w:b/>
          <w:bCs/>
          <w:szCs w:val="21"/>
        </w:rPr>
        <w:t>射线荧光光谱仪；</w:t>
      </w:r>
      <w:r>
        <w:rPr>
          <w:rFonts w:ascii="宋体" w:hAnsi="宋体" w:cs="宋体"/>
          <w:b/>
          <w:bCs/>
          <w:szCs w:val="21"/>
        </w:rPr>
        <w:t>DF3000</w:t>
      </w:r>
      <w:r>
        <w:rPr>
          <w:rFonts w:hint="eastAsia" w:ascii="宋体" w:hAnsi="宋体" w:cs="宋体"/>
          <w:b/>
          <w:bCs/>
          <w:szCs w:val="21"/>
        </w:rPr>
        <w:t>粮食检测仪、</w:t>
      </w:r>
      <w:r>
        <w:rPr>
          <w:rFonts w:ascii="宋体" w:hAnsi="宋体" w:cs="宋体"/>
          <w:b/>
          <w:bCs/>
          <w:szCs w:val="21"/>
        </w:rPr>
        <w:t>DF4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0</w:t>
      </w:r>
      <w:r>
        <w:rPr>
          <w:rFonts w:ascii="宋体" w:hAnsi="宋体" w:cs="宋体"/>
          <w:b/>
          <w:bCs/>
          <w:szCs w:val="21"/>
        </w:rPr>
        <w:t>0</w:t>
      </w:r>
      <w:r>
        <w:rPr>
          <w:rFonts w:ascii="宋体" w:cs="宋体"/>
          <w:b/>
          <w:bCs/>
          <w:szCs w:val="21"/>
        </w:rPr>
        <w:t>0</w:t>
      </w:r>
      <w:r>
        <w:rPr>
          <w:rFonts w:hint="eastAsia" w:ascii="宋体" w:hAnsi="宋体" w:cs="宋体"/>
          <w:b/>
          <w:bCs/>
          <w:szCs w:val="21"/>
        </w:rPr>
        <w:t>土壤检测仪、</w:t>
      </w:r>
      <w:r>
        <w:rPr>
          <w:rFonts w:ascii="宋体" w:hAnsi="宋体" w:cs="宋体"/>
          <w:b/>
          <w:bCs/>
          <w:szCs w:val="21"/>
        </w:rPr>
        <w:t>DF6000</w:t>
      </w:r>
      <w:r>
        <w:rPr>
          <w:rFonts w:hint="eastAsia" w:ascii="宋体" w:hAnsi="宋体" w:cs="宋体"/>
          <w:b/>
          <w:bCs/>
          <w:szCs w:val="21"/>
        </w:rPr>
        <w:t>测硫仪；</w:t>
      </w:r>
      <w:r>
        <w:rPr>
          <w:rFonts w:ascii="宋体" w:hAnsi="宋体" w:cs="宋体"/>
          <w:b/>
          <w:bCs/>
          <w:szCs w:val="21"/>
        </w:rPr>
        <w:t>ICP-OES</w:t>
      </w:r>
      <w:r>
        <w:rPr>
          <w:rFonts w:hint="eastAsia" w:ascii="宋体" w:hAnsi="宋体" w:cs="宋体"/>
          <w:b/>
          <w:bCs/>
          <w:szCs w:val="21"/>
        </w:rPr>
        <w:t>和</w:t>
      </w:r>
      <w:r>
        <w:rPr>
          <w:rFonts w:ascii="宋体" w:hAnsi="宋体" w:cs="宋体"/>
          <w:b/>
          <w:bCs/>
          <w:szCs w:val="21"/>
        </w:rPr>
        <w:t>LIBS</w:t>
      </w:r>
      <w:r>
        <w:rPr>
          <w:rFonts w:hint="eastAsia" w:ascii="宋体" w:hAnsi="宋体" w:cs="宋体"/>
          <w:b/>
          <w:bCs/>
          <w:szCs w:val="21"/>
        </w:rPr>
        <w:t>光谱仪等四系列</w:t>
      </w:r>
      <w:r>
        <w:rPr>
          <w:rFonts w:ascii="宋体" w:hAnsi="宋体" w:cs="宋体"/>
          <w:b/>
          <w:bCs/>
          <w:szCs w:val="21"/>
        </w:rPr>
        <w:t>20</w:t>
      </w:r>
      <w:r>
        <w:rPr>
          <w:rFonts w:hint="eastAsia" w:ascii="宋体" w:hAnsi="宋体" w:cs="宋体"/>
          <w:b/>
          <w:bCs/>
          <w:szCs w:val="21"/>
        </w:rPr>
        <w:t>多种型号产品，并实现系列化生产，年生产能力</w:t>
      </w:r>
      <w:r>
        <w:rPr>
          <w:rFonts w:ascii="宋体" w:hAnsi="宋体" w:cs="宋体"/>
          <w:b/>
          <w:bCs/>
          <w:szCs w:val="21"/>
        </w:rPr>
        <w:t>1000</w:t>
      </w:r>
      <w:r>
        <w:rPr>
          <w:rFonts w:hint="eastAsia" w:ascii="宋体" w:hAnsi="宋体" w:cs="宋体"/>
          <w:b/>
          <w:bCs/>
          <w:szCs w:val="21"/>
        </w:rPr>
        <w:t>台以上，跃居为光谱仪行业的领军企业。</w:t>
      </w:r>
      <w:r>
        <w:rPr>
          <w:rFonts w:hint="eastAsia" w:ascii="宋体" w:hAnsi="宋体" w:cs="宋体"/>
          <w:szCs w:val="21"/>
        </w:rPr>
        <w:t>公司产品采用了</w:t>
      </w:r>
      <w:r>
        <w:rPr>
          <w:rFonts w:ascii="宋体" w:hAnsi="宋体" w:cs="宋体"/>
          <w:szCs w:val="21"/>
        </w:rPr>
        <w:t>30</w:t>
      </w:r>
      <w:r>
        <w:rPr>
          <w:rFonts w:hint="eastAsia" w:ascii="宋体" w:hAnsi="宋体" w:cs="宋体"/>
          <w:szCs w:val="21"/>
        </w:rPr>
        <w:t>余项自主研发的专利技术，系列产品中多项技术填补国内外空白。</w:t>
      </w:r>
      <w:r>
        <w:drawing>
          <wp:inline distT="0" distB="0" distL="114300" distR="114300">
            <wp:extent cx="6216015" cy="1997710"/>
            <wp:effectExtent l="0" t="0" r="13335" b="25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公司现拥有</w:t>
      </w:r>
      <w:r>
        <w:rPr>
          <w:rFonts w:ascii="宋体" w:hAnsi="宋体" w:cs="宋体"/>
          <w:szCs w:val="21"/>
        </w:rPr>
        <w:t>170</w:t>
      </w:r>
      <w:r>
        <w:rPr>
          <w:rFonts w:hint="eastAsia" w:ascii="宋体" w:hAnsi="宋体" w:cs="宋体"/>
          <w:szCs w:val="21"/>
        </w:rPr>
        <w:t>余名员工，</w:t>
      </w:r>
      <w:r>
        <w:rPr>
          <w:rFonts w:ascii="宋体" w:hAnsi="宋体" w:cs="宋体"/>
          <w:szCs w:val="21"/>
        </w:rPr>
        <w:t>80%</w:t>
      </w:r>
      <w:r>
        <w:rPr>
          <w:rFonts w:hint="eastAsia" w:ascii="宋体" w:hAnsi="宋体" w:cs="宋体"/>
          <w:szCs w:val="21"/>
        </w:rPr>
        <w:t>以上员工本科及以上学历，硕、博士学位人员占员工总数</w:t>
      </w:r>
      <w:r>
        <w:rPr>
          <w:rFonts w:ascii="宋体" w:hAnsi="宋体" w:cs="宋体"/>
          <w:szCs w:val="21"/>
        </w:rPr>
        <w:t>10%</w:t>
      </w:r>
      <w:r>
        <w:rPr>
          <w:rFonts w:hint="eastAsia" w:ascii="宋体" w:hAnsi="宋体" w:cs="宋体"/>
          <w:szCs w:val="21"/>
        </w:rPr>
        <w:t>以上。公司拥有省级光谱仪及核心部件研发工程技术中心，牵头创办产业创新战略联盟，拥有一支包含长江学者、国家千人计划人才、省泰山学者等专家、教授、高级工程技术人员为带头人的科研队伍。相继开发了离子刻蚀光栅、光电倍增管；</w:t>
      </w:r>
      <w:r>
        <w:rPr>
          <w:rFonts w:ascii="宋体" w:hAnsi="宋体" w:cs="宋体"/>
          <w:szCs w:val="21"/>
        </w:rPr>
        <w:t>X</w:t>
      </w:r>
      <w:r>
        <w:rPr>
          <w:rFonts w:hint="eastAsia" w:ascii="宋体" w:hAnsi="宋体" w:cs="宋体"/>
          <w:szCs w:val="21"/>
        </w:rPr>
        <w:t>射线管生产线</w:t>
      </w:r>
      <w:r>
        <w:rPr>
          <w:rFonts w:ascii="宋体" w:hAnsi="宋体" w:cs="宋体"/>
          <w:szCs w:val="21"/>
        </w:rPr>
        <w:t>2018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月正式投入生产。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年公司与成都电子科大烟台市政府三方联合成立了：电子科大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东仪光电产业技术研究院；先后与多所高校展开合作成立了：清华大学博士实习基地、中国海洋大学研究生实习基地、</w:t>
      </w:r>
      <w:r>
        <w:rPr>
          <w:rFonts w:hint="eastAsia"/>
        </w:rPr>
        <w:t>烟台</w:t>
      </w:r>
      <w:r>
        <w:t>-</w:t>
      </w:r>
      <w:r>
        <w:rPr>
          <w:rFonts w:hint="eastAsia"/>
        </w:rPr>
        <w:t>电子科大成果转移转化中心、山东省光谱仪及核心部件产业创新联盟（包括清华大学、中国科大、中科院等</w:t>
      </w:r>
      <w:r>
        <w:t>23</w:t>
      </w:r>
      <w:r>
        <w:rPr>
          <w:rFonts w:hint="eastAsia"/>
        </w:rPr>
        <w:t>家单位）、鲁东大学烟台东仪研究生培养及就业实习基地。</w:t>
      </w:r>
      <w:r>
        <w:drawing>
          <wp:inline distT="0" distB="0" distL="114300" distR="114300">
            <wp:extent cx="6366510" cy="3177540"/>
            <wp:effectExtent l="0" t="0" r="15240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为了推进光谱分析仪器事业发展，公司制定长远发展规划，</w:t>
      </w:r>
      <w:r>
        <w:rPr>
          <w:rFonts w:ascii="宋体" w:hAnsi="宋体" w:cs="宋体"/>
          <w:szCs w:val="21"/>
        </w:rPr>
        <w:t>2012</w:t>
      </w:r>
      <w:r>
        <w:rPr>
          <w:rFonts w:hint="eastAsia" w:ascii="宋体" w:hAnsi="宋体" w:cs="宋体"/>
          <w:szCs w:val="21"/>
        </w:rPr>
        <w:t>年在国家高新区注册“山东东仪光电仪器有限公司”，购置土地</w:t>
      </w:r>
      <w:r>
        <w:rPr>
          <w:rFonts w:ascii="宋体" w:hAnsi="宋体" w:cs="宋体"/>
          <w:szCs w:val="21"/>
        </w:rPr>
        <w:t>45.8</w:t>
      </w:r>
      <w:r>
        <w:rPr>
          <w:rFonts w:hint="eastAsia" w:ascii="宋体" w:hAnsi="宋体" w:cs="宋体"/>
          <w:szCs w:val="21"/>
        </w:rPr>
        <w:t>亩，建设了光电产业园区和共用科研创新平台，进军</w:t>
      </w:r>
      <w:r>
        <w:rPr>
          <w:rFonts w:ascii="宋体" w:hAnsi="宋体" w:cs="宋体"/>
          <w:szCs w:val="21"/>
        </w:rPr>
        <w:t>21</w:t>
      </w:r>
      <w:r>
        <w:rPr>
          <w:rFonts w:hint="eastAsia" w:ascii="宋体" w:hAnsi="宋体" w:cs="宋体"/>
          <w:szCs w:val="21"/>
        </w:rPr>
        <w:t>世纪最大的产业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光电产业。项目总投资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亿元，总建筑面积为</w:t>
      </w:r>
      <w:r>
        <w:rPr>
          <w:rFonts w:ascii="宋体" w:hAnsi="宋体" w:cs="宋体"/>
          <w:szCs w:val="21"/>
        </w:rPr>
        <w:t>57700m2</w:t>
      </w:r>
      <w:r>
        <w:rPr>
          <w:rFonts w:hint="eastAsia" w:ascii="宋体" w:hAnsi="宋体" w:cs="宋体"/>
          <w:szCs w:val="21"/>
        </w:rPr>
        <w:t>，该建筑群包括“光栅刻划实验室”、“实验中心”、“光电部件研发平台”、“光谱仪研发工程中心”，以及</w:t>
      </w:r>
      <w:r>
        <w:rPr>
          <w:rFonts w:ascii="宋体" w:hAnsi="宋体" w:cs="宋体"/>
          <w:szCs w:val="21"/>
        </w:rPr>
        <w:t>7</w:t>
      </w:r>
      <w:r>
        <w:rPr>
          <w:rFonts w:hint="eastAsia" w:ascii="宋体" w:hAnsi="宋体" w:cs="宋体"/>
          <w:szCs w:val="21"/>
        </w:rPr>
        <w:t>条仪器、光电部件以及锂离子电池材料生产线，目前一期工程</w:t>
      </w:r>
      <w:r>
        <w:rPr>
          <w:rFonts w:ascii="宋体" w:hAnsi="宋体" w:cs="宋体"/>
          <w:szCs w:val="21"/>
        </w:rPr>
        <w:t>27410m2</w:t>
      </w:r>
      <w:r>
        <w:rPr>
          <w:rFonts w:hint="eastAsia" w:ascii="宋体" w:hAnsi="宋体" w:cs="宋体"/>
          <w:szCs w:val="21"/>
        </w:rPr>
        <w:t>已经竣工。进驻园区优质企业年已达到十家。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未来十年将打造集光电材料、光电部件、半导体芯片、真空部件和测量装置、仪器仪表、医疗设备、环保检测设备、软件开发等高科技产业集群。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【应用领域】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直读光谱仪主要应用于冶金、机械、科研、商检、汽车、化工、造船、电力、航空航天、核电等行业，</w:t>
      </w:r>
      <w:r>
        <w:rPr>
          <w:rFonts w:hint="eastAsia" w:ascii="宋体" w:hAnsi="宋体" w:cs="宋体"/>
          <w:szCs w:val="21"/>
        </w:rPr>
        <w:t>能对各种金属材料进行准确的化学成分定量分析。是金属材料质量成本控制、新材料研究开发不可缺少的关键设备。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X</w:t>
      </w:r>
      <w:r>
        <w:rPr>
          <w:rFonts w:hint="eastAsia" w:ascii="宋体" w:hAnsi="宋体" w:cs="宋体"/>
          <w:b/>
          <w:bCs/>
          <w:szCs w:val="21"/>
        </w:rPr>
        <w:t>荧光光谱仪适用于金属、水泥、矿石、炉渣、耐火材料、镀层检测、钛白粉、考古研究、金银等行业中的元素无损检验分析</w:t>
      </w:r>
      <w:r>
        <w:rPr>
          <w:rFonts w:hint="eastAsia" w:ascii="宋体" w:hAnsi="宋体" w:cs="宋体"/>
          <w:szCs w:val="21"/>
        </w:rPr>
        <w:t>，元素分析范围</w:t>
      </w:r>
      <w:r>
        <w:rPr>
          <w:rFonts w:ascii="宋体" w:hAnsi="宋体" w:cs="宋体"/>
          <w:szCs w:val="21"/>
        </w:rPr>
        <w:t>F-U</w:t>
      </w:r>
      <w:r>
        <w:rPr>
          <w:rFonts w:hint="eastAsia" w:ascii="宋体" w:hAnsi="宋体" w:cs="宋体"/>
          <w:szCs w:val="21"/>
        </w:rPr>
        <w:t>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手持式荧光光谱仪适用于金属合金分析、废旧金属回收、合金材料鉴别（</w:t>
      </w:r>
      <w:r>
        <w:rPr>
          <w:rFonts w:ascii="宋体" w:hAnsi="宋体" w:cs="宋体"/>
          <w:b/>
          <w:bCs/>
          <w:szCs w:val="21"/>
        </w:rPr>
        <w:t>PMI</w:t>
      </w:r>
      <w:r>
        <w:rPr>
          <w:rFonts w:hint="eastAsia" w:ascii="宋体" w:hAnsi="宋体" w:cs="宋体"/>
          <w:b/>
          <w:bCs/>
          <w:szCs w:val="21"/>
        </w:rPr>
        <w:t>）、生产制造控制、</w:t>
      </w:r>
      <w:r>
        <w:rPr>
          <w:rFonts w:ascii="宋体" w:hAnsi="宋体" w:cs="宋体"/>
          <w:b/>
          <w:bCs/>
          <w:szCs w:val="21"/>
        </w:rPr>
        <w:t>ROHS</w:t>
      </w:r>
      <w:r>
        <w:rPr>
          <w:rFonts w:hint="eastAsia" w:ascii="宋体" w:hAnsi="宋体" w:cs="宋体"/>
          <w:b/>
          <w:bCs/>
          <w:szCs w:val="21"/>
        </w:rPr>
        <w:t>筛选、地质勘探、采矿等领域。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【销售网络】</w:t>
      </w: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良好的信誉，先进的技术，稳定的质量，为东仪系列光谱仪的发展开辟了广阔的市场。公司产品已遍布全国</w:t>
      </w:r>
      <w:r>
        <w:rPr>
          <w:rFonts w:ascii="宋体" w:hAnsi="宋体" w:cs="宋体"/>
          <w:szCs w:val="21"/>
        </w:rPr>
        <w:t>26</w:t>
      </w:r>
      <w:r>
        <w:rPr>
          <w:rFonts w:hint="eastAsia" w:ascii="宋体" w:hAnsi="宋体" w:cs="宋体"/>
          <w:szCs w:val="21"/>
        </w:rPr>
        <w:t>个省份，销售服务网络已经覆盖全国，分别在湖北、西安、济南、河北、广州、江苏、新疆、重庆、沈阳等地以及韩国设立了</w:t>
      </w:r>
      <w:r>
        <w:rPr>
          <w:rFonts w:ascii="宋体" w:hAnsi="宋体" w:cs="宋体"/>
          <w:szCs w:val="21"/>
        </w:rPr>
        <w:t>17</w:t>
      </w:r>
      <w:r>
        <w:rPr>
          <w:rFonts w:hint="eastAsia" w:ascii="宋体" w:hAnsi="宋体" w:cs="宋体"/>
          <w:szCs w:val="21"/>
        </w:rPr>
        <w:t>个销售服务中心，许多知名企业及科研院所、大专院校均已采购我公司产品。目前产品已经出口到韩国、俄罗斯、哈萨克斯坦、巴基斯坦、越南、埃塞俄比亚、缅甸、孟加拉、沙特阿拉伯、阿尔及利亚</w:t>
      </w:r>
      <w:r>
        <w:rPr>
          <w:rFonts w:hint="eastAsia" w:ascii="宋体" w:hAnsi="宋体" w:cs="宋体"/>
          <w:szCs w:val="21"/>
          <w:lang w:eastAsia="zh-CN"/>
        </w:rPr>
        <w:t>、印度尼西亚、菲律宾</w:t>
      </w:r>
      <w:r>
        <w:rPr>
          <w:rFonts w:hint="eastAsia" w:ascii="宋体" w:hAnsi="宋体" w:cs="宋体"/>
          <w:szCs w:val="21"/>
        </w:rPr>
        <w:t>等</w:t>
      </w:r>
      <w:r>
        <w:rPr>
          <w:rFonts w:hint="eastAsia" w:ascii="宋体" w:hAnsi="宋体" w:cs="宋体"/>
          <w:szCs w:val="21"/>
          <w:lang w:eastAsia="zh-CN"/>
        </w:rPr>
        <w:t>三</w:t>
      </w:r>
      <w:r>
        <w:rPr>
          <w:rFonts w:hint="eastAsia" w:ascii="宋体" w:hAnsi="宋体" w:cs="宋体"/>
          <w:szCs w:val="21"/>
        </w:rPr>
        <w:t>十余个国家，东仪系列光谱仪正逐步走向国际市场。</w:t>
      </w:r>
    </w:p>
    <w:p>
      <w:pPr>
        <w:pStyle w:val="2"/>
      </w:pPr>
      <w:r>
        <w:drawing>
          <wp:inline distT="0" distB="0" distL="114300" distR="114300">
            <wp:extent cx="1325245" cy="1312545"/>
            <wp:effectExtent l="0" t="0" r="8255" b="1905"/>
            <wp:docPr id="17" name="图片 4" descr="南开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南开大学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9375" cy="1349375"/>
            <wp:effectExtent l="0" t="0" r="3175" b="3175"/>
            <wp:docPr id="21" name="图片 5" descr="山东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山东大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6050" cy="1384300"/>
            <wp:effectExtent l="0" t="0" r="12700" b="6350"/>
            <wp:docPr id="20" name="图片 6" descr="新疆昌吉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新疆昌吉学院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1920" cy="1347470"/>
            <wp:effectExtent l="0" t="0" r="17780" b="5080"/>
            <wp:docPr id="19" name="图片 7" descr="长春工程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长春工程学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szCs w:val="21"/>
        </w:rPr>
      </w:pPr>
      <w:r>
        <w:drawing>
          <wp:inline distT="0" distB="0" distL="114300" distR="114300">
            <wp:extent cx="1252855" cy="1099185"/>
            <wp:effectExtent l="0" t="0" r="4445" b="5715"/>
            <wp:docPr id="22" name="图片 8" descr="中国钢铁研究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中国钢铁研究总院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2705" cy="1207135"/>
            <wp:effectExtent l="0" t="0" r="10795" b="12065"/>
            <wp:docPr id="16" name="图片 9" descr="北京首钢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北京首钢集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4455" cy="723900"/>
            <wp:effectExtent l="0" t="0" r="17145" b="0"/>
            <wp:docPr id="23" name="图片 10" descr="中车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中车集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2605" cy="971550"/>
            <wp:effectExtent l="0" t="0" r="17145" b="0"/>
            <wp:docPr id="24" name="图片 11" descr="武汉钢铁重工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武汉钢铁重工集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spacing w:before="156" w:beforeLines="50" w:after="156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</w:p>
    <w:p>
      <w:pPr>
        <w:spacing w:before="156" w:beforeLines="50" w:after="156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【发展历程，取得成果】</w:t>
      </w:r>
    </w:p>
    <w:p>
      <w:pPr>
        <w:pStyle w:val="2"/>
      </w:pP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bCs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公司于</w:t>
      </w:r>
      <w:r>
        <w:rPr>
          <w:rFonts w:ascii="宋体" w:hAnsi="宋体" w:cs="宋体"/>
          <w:szCs w:val="21"/>
        </w:rPr>
        <w:t>2003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月</w:t>
      </w:r>
      <w:r>
        <w:rPr>
          <w:rFonts w:ascii="宋体" w:hAnsi="宋体" w:cs="宋体"/>
          <w:szCs w:val="21"/>
        </w:rPr>
        <w:t>13</w:t>
      </w:r>
      <w:r>
        <w:rPr>
          <w:rFonts w:hint="eastAsia" w:ascii="宋体" w:hAnsi="宋体" w:cs="宋体"/>
          <w:szCs w:val="21"/>
        </w:rPr>
        <w:t>日取得计量器具样机试验合格证书；</w:t>
      </w:r>
      <w:r>
        <w:rPr>
          <w:rFonts w:ascii="宋体" w:hAnsi="宋体" w:cs="宋体"/>
          <w:szCs w:val="21"/>
        </w:rPr>
        <w:t>2004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月获得制造计量器具许可证；</w:t>
      </w:r>
      <w:r>
        <w:rPr>
          <w:rFonts w:ascii="宋体" w:hAnsi="宋体" w:cs="宋体"/>
          <w:szCs w:val="21"/>
        </w:rPr>
        <w:t>2006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9</w:t>
      </w:r>
      <w:r>
        <w:rPr>
          <w:rFonts w:hint="eastAsia" w:ascii="宋体" w:hAnsi="宋体" w:cs="宋体"/>
          <w:szCs w:val="21"/>
        </w:rPr>
        <w:t>月通过</w:t>
      </w:r>
      <w:r>
        <w:rPr>
          <w:rFonts w:ascii="宋体" w:hAnsi="宋体" w:cs="宋体"/>
          <w:szCs w:val="21"/>
        </w:rPr>
        <w:t>ISO9001</w:t>
      </w:r>
      <w:r>
        <w:rPr>
          <w:rFonts w:hint="eastAsia" w:ascii="宋体" w:hAnsi="宋体" w:cs="宋体"/>
          <w:szCs w:val="21"/>
        </w:rPr>
        <w:t>：</w:t>
      </w:r>
      <w:r>
        <w:rPr>
          <w:rFonts w:ascii="宋体" w:hAnsi="宋体" w:cs="宋体"/>
          <w:szCs w:val="21"/>
        </w:rPr>
        <w:t>2000</w:t>
      </w:r>
      <w:r>
        <w:rPr>
          <w:rFonts w:hint="eastAsia" w:ascii="宋体" w:hAnsi="宋体" w:cs="宋体"/>
          <w:szCs w:val="21"/>
        </w:rPr>
        <w:t>版质量管理体系认证；</w:t>
      </w:r>
      <w:r>
        <w:rPr>
          <w:rFonts w:ascii="宋体" w:hAnsi="宋体" w:cs="宋体"/>
          <w:szCs w:val="21"/>
        </w:rPr>
        <w:t>2009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月公司通过</w:t>
      </w:r>
      <w:r>
        <w:rPr>
          <w:rFonts w:ascii="宋体" w:hAnsi="宋体" w:cs="宋体"/>
          <w:szCs w:val="21"/>
        </w:rPr>
        <w:t>ISO9001</w:t>
      </w:r>
      <w:r>
        <w:rPr>
          <w:rFonts w:hint="eastAsia" w:ascii="宋体" w:hAnsi="宋体" w:cs="宋体"/>
          <w:szCs w:val="21"/>
        </w:rPr>
        <w:t>：</w:t>
      </w:r>
      <w:r>
        <w:rPr>
          <w:rFonts w:ascii="宋体" w:hAnsi="宋体" w:cs="宋体"/>
          <w:szCs w:val="21"/>
        </w:rPr>
        <w:t>2008</w:t>
      </w:r>
      <w:r>
        <w:rPr>
          <w:rFonts w:hint="eastAsia" w:ascii="宋体" w:hAnsi="宋体" w:cs="宋体"/>
          <w:szCs w:val="21"/>
        </w:rPr>
        <w:t>版质量管理体系认证；</w:t>
      </w:r>
      <w:r>
        <w:rPr>
          <w:rFonts w:ascii="宋体" w:hAnsi="宋体" w:cs="宋体"/>
          <w:szCs w:val="21"/>
        </w:rPr>
        <w:t>2009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11</w:t>
      </w:r>
      <w:r>
        <w:rPr>
          <w:rFonts w:hint="eastAsia" w:ascii="宋体" w:hAnsi="宋体" w:cs="宋体"/>
          <w:szCs w:val="21"/>
        </w:rPr>
        <w:t>月公司取得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型式批准证书；</w:t>
      </w:r>
      <w:r>
        <w:rPr>
          <w:rFonts w:ascii="宋体" w:hAnsi="宋体" w:cs="宋体"/>
          <w:szCs w:val="21"/>
        </w:rPr>
        <w:t>2010</w:t>
      </w:r>
      <w:r>
        <w:rPr>
          <w:rFonts w:hint="eastAsia" w:ascii="宋体" w:hAnsi="宋体" w:cs="宋体"/>
          <w:szCs w:val="21"/>
        </w:rPr>
        <w:t>年公司与清华大学合作投建离子刻蚀光栅产线；</w:t>
      </w:r>
      <w:r>
        <w:rPr>
          <w:rFonts w:ascii="宋体" w:hAnsi="宋体" w:cs="宋体"/>
          <w:szCs w:val="21"/>
        </w:rPr>
        <w:t>2011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多基体直读光谱仪被山东省经信委列为“山东省高端技术装备新产品推广目录（第一批）；</w:t>
      </w:r>
      <w:r>
        <w:rPr>
          <w:rFonts w:ascii="宋体" w:hAnsi="宋体" w:cs="宋体"/>
          <w:szCs w:val="21"/>
        </w:rPr>
        <w:t>2012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直读光谱仪被山东省人民政府评为山东省科技进步二等奖；</w:t>
      </w:r>
      <w:r>
        <w:rPr>
          <w:rFonts w:ascii="宋体" w:hAnsi="宋体" w:cs="宋体"/>
          <w:szCs w:val="21"/>
        </w:rPr>
        <w:t>2013</w:t>
      </w:r>
      <w:r>
        <w:rPr>
          <w:rFonts w:hint="eastAsia" w:ascii="宋体" w:hAnsi="宋体" w:cs="宋体"/>
          <w:szCs w:val="21"/>
        </w:rPr>
        <w:t>年注册成立烟台东瑞软件公司，“组合式</w:t>
      </w:r>
      <w:r>
        <w:rPr>
          <w:rFonts w:ascii="宋体" w:hAnsi="宋体" w:cs="宋体"/>
          <w:szCs w:val="21"/>
        </w:rPr>
        <w:t>SA-LIBS</w:t>
      </w:r>
      <w:r>
        <w:rPr>
          <w:rFonts w:hint="eastAsia" w:ascii="宋体" w:hAnsi="宋体" w:cs="宋体"/>
          <w:szCs w:val="21"/>
        </w:rPr>
        <w:t>光谱分析系统”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获科技部国际合作专项；</w:t>
      </w:r>
      <w:r>
        <w:rPr>
          <w:rFonts w:ascii="宋体" w:hAnsi="宋体" w:cs="宋体"/>
          <w:szCs w:val="21"/>
        </w:rPr>
        <w:t>2014</w:t>
      </w:r>
      <w:r>
        <w:rPr>
          <w:rFonts w:hint="eastAsia" w:ascii="宋体" w:hAnsi="宋体" w:cs="宋体"/>
          <w:szCs w:val="21"/>
        </w:rPr>
        <w:t>年“</w:t>
      </w:r>
      <w:r>
        <w:rPr>
          <w:rFonts w:ascii="宋体" w:hAnsi="宋体" w:cs="宋体"/>
          <w:szCs w:val="21"/>
        </w:rPr>
        <w:t>X</w:t>
      </w:r>
      <w:r>
        <w:rPr>
          <w:rFonts w:hint="eastAsia" w:ascii="宋体" w:hAnsi="宋体" w:cs="宋体"/>
          <w:szCs w:val="21"/>
        </w:rPr>
        <w:t>射线</w:t>
      </w:r>
      <w:r>
        <w:rPr>
          <w:rFonts w:ascii="宋体" w:hAnsi="宋体" w:cs="宋体"/>
          <w:szCs w:val="21"/>
        </w:rPr>
        <w:t>DF-1000H</w:t>
      </w:r>
      <w:r>
        <w:rPr>
          <w:rFonts w:hint="eastAsia" w:ascii="宋体" w:hAnsi="宋体" w:cs="宋体"/>
          <w:szCs w:val="21"/>
        </w:rPr>
        <w:t>荧光光谱仪”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获得国家科技型中小企业技术创新项目；获批“山东省光谱仪示范工程技术研究中心”；</w:t>
      </w:r>
      <w:r>
        <w:rPr>
          <w:rFonts w:ascii="宋体" w:hAnsi="宋体" w:cs="宋体"/>
          <w:szCs w:val="21"/>
        </w:rPr>
        <w:t>2015</w:t>
      </w:r>
      <w:r>
        <w:rPr>
          <w:rFonts w:hint="eastAsia" w:ascii="宋体" w:hAnsi="宋体" w:cs="宋体"/>
          <w:szCs w:val="21"/>
        </w:rPr>
        <w:t>年成立“烟台东仪光电孵化器有限公司”；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月新厂区区落成，投资</w:t>
      </w:r>
      <w:r>
        <w:rPr>
          <w:rFonts w:ascii="宋体" w:hAnsi="宋体" w:cs="宋体"/>
          <w:szCs w:val="21"/>
        </w:rPr>
        <w:t>6000</w:t>
      </w:r>
      <w:r>
        <w:rPr>
          <w:rFonts w:hint="eastAsia" w:ascii="宋体" w:hAnsi="宋体" w:cs="宋体"/>
          <w:szCs w:val="21"/>
        </w:rPr>
        <w:t>多万，历时二年的</w:t>
      </w:r>
      <w:r>
        <w:rPr>
          <w:rFonts w:ascii="宋体" w:hAnsi="宋体" w:cs="宋体"/>
          <w:szCs w:val="21"/>
        </w:rPr>
        <w:t>27300</w:t>
      </w:r>
      <w:r>
        <w:rPr>
          <w:rFonts w:hint="eastAsia" w:ascii="宋体" w:hAnsi="宋体" w:cs="宋体"/>
          <w:szCs w:val="21"/>
        </w:rPr>
        <w:t>平米工程竣工；</w:t>
      </w:r>
      <w:r>
        <w:rPr>
          <w:rFonts w:ascii="宋体" w:hAnsi="宋体" w:cs="宋体"/>
          <w:szCs w:val="21"/>
        </w:rPr>
        <w:t>2016</w:t>
      </w:r>
      <w:r>
        <w:rPr>
          <w:rFonts w:hint="eastAsia" w:ascii="宋体" w:hAnsi="宋体" w:cs="宋体"/>
          <w:szCs w:val="21"/>
        </w:rPr>
        <w:t>年成立“东仪光电产业技术研究院有限公司”；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月获科技部重大仪器专项</w:t>
      </w:r>
      <w:r>
        <w:rPr>
          <w:rFonts w:ascii="宋体" w:hAnsi="宋体" w:cs="宋体"/>
          <w:szCs w:val="21"/>
        </w:rPr>
        <w:t>SDD</w:t>
      </w:r>
      <w:r>
        <w:rPr>
          <w:rFonts w:hint="eastAsia" w:ascii="宋体" w:hAnsi="宋体" w:cs="宋体"/>
          <w:szCs w:val="21"/>
        </w:rPr>
        <w:t>探测器开发分课题的研发；</w:t>
      </w:r>
      <w:r>
        <w:rPr>
          <w:rFonts w:ascii="宋体" w:hAnsi="宋体" w:cs="宋体"/>
          <w:szCs w:val="21"/>
        </w:rPr>
        <w:t>12</w:t>
      </w:r>
      <w:r>
        <w:rPr>
          <w:rFonts w:hint="eastAsia" w:ascii="宋体" w:hAnsi="宋体" w:cs="宋体"/>
          <w:szCs w:val="21"/>
        </w:rPr>
        <w:t>月获批“泰山产业领军人才”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及“国家万人计划科技创业人才”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称号；验收科技部项目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项，山东省重大项目一项，取得辐射豁免及辐射认证；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年公司与成都电子科大烟台市政府三方联合成立了：电子科大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东仪光电产业技术研究院；</w:t>
      </w:r>
      <w:r>
        <w:rPr>
          <w:rFonts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bCs/>
          <w:szCs w:val="21"/>
        </w:rPr>
        <w:t>年立项</w:t>
      </w:r>
      <w:r>
        <w:rPr>
          <w:rFonts w:ascii="宋体" w:hAnsi="宋体" w:cs="宋体"/>
          <w:bCs/>
          <w:szCs w:val="21"/>
        </w:rPr>
        <w:t>EMCCD</w:t>
      </w:r>
      <w:r>
        <w:rPr>
          <w:rFonts w:hint="eastAsia" w:ascii="宋体" w:hAnsi="宋体" w:cs="宋体"/>
          <w:bCs/>
          <w:szCs w:val="21"/>
        </w:rPr>
        <w:t>科技部重大专项</w:t>
      </w:r>
      <w:r>
        <w:rPr>
          <w:rFonts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</w:rPr>
        <w:t>、</w:t>
      </w:r>
      <w:r>
        <w:rPr>
          <w:rFonts w:ascii="宋体" w:hAnsi="宋体" w:cs="宋体"/>
          <w:bCs/>
          <w:szCs w:val="21"/>
        </w:rPr>
        <w:t>SDD</w:t>
      </w:r>
      <w:r>
        <w:rPr>
          <w:rFonts w:hint="eastAsia" w:ascii="宋体" w:hAnsi="宋体" w:cs="宋体"/>
          <w:bCs/>
          <w:szCs w:val="21"/>
        </w:rPr>
        <w:t>科技部重大项目</w:t>
      </w:r>
      <w:r>
        <w:rPr>
          <w:rFonts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</w:rPr>
        <w:t>；</w:t>
      </w:r>
      <w:r>
        <w:rPr>
          <w:rFonts w:ascii="宋体" w:hAnsi="宋体" w:cs="宋体"/>
          <w:bCs/>
          <w:szCs w:val="21"/>
        </w:rPr>
        <w:t>2019</w:t>
      </w:r>
      <w:r>
        <w:rPr>
          <w:rFonts w:hint="eastAsia" w:ascii="宋体" w:hAnsi="宋体" w:cs="宋体"/>
          <w:bCs/>
          <w:szCs w:val="21"/>
        </w:rPr>
        <w:t>年立项山东省市厅</w:t>
      </w:r>
      <w:r>
        <w:rPr>
          <w:rFonts w:ascii="宋体" w:hAnsi="宋体" w:cs="宋体"/>
          <w:bCs/>
          <w:szCs w:val="21"/>
        </w:rPr>
        <w:t>CT</w:t>
      </w:r>
      <w:r>
        <w:rPr>
          <w:rFonts w:hint="eastAsia" w:ascii="宋体" w:hAnsi="宋体" w:cs="宋体"/>
          <w:bCs/>
          <w:szCs w:val="21"/>
        </w:rPr>
        <w:t>扫描部件点阵</w:t>
      </w:r>
      <w:r>
        <w:rPr>
          <w:rFonts w:ascii="宋体" w:hAnsi="宋体" w:cs="宋体"/>
          <w:bCs/>
          <w:szCs w:val="21"/>
        </w:rPr>
        <w:t xml:space="preserve">SDD </w:t>
      </w:r>
      <w:r>
        <w:rPr>
          <w:rFonts w:hint="eastAsia" w:ascii="宋体" w:hAnsi="宋体" w:cs="宋体"/>
          <w:bCs/>
          <w:szCs w:val="21"/>
        </w:rPr>
        <w:t>重大专项</w:t>
      </w:r>
      <w:r>
        <w:rPr>
          <w:rFonts w:hint="eastAsia" w:ascii="宋体" w:hAnsi="宋体" w:cs="宋体"/>
          <w:bCs/>
          <w:szCs w:val="21"/>
          <w:lang w:eastAsia="zh-CN"/>
        </w:rPr>
        <w:t>。</w:t>
      </w: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rPr>
          <w:rFonts w:hint="eastAsia" w:ascii="宋体" w:hAnsi="宋体" w:cs="宋体"/>
          <w:bCs/>
          <w:szCs w:val="21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466725</wp:posOffset>
            </wp:positionV>
            <wp:extent cx="2118360" cy="2040890"/>
            <wp:effectExtent l="0" t="0" r="15240" b="16510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 w:val="0"/>
          <w:sz w:val="28"/>
          <w:szCs w:val="28"/>
          <w:lang w:eastAsia="zh-CN"/>
        </w:rPr>
        <w:t>创始人：赵珍阳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31115</wp:posOffset>
                </wp:positionV>
                <wp:extent cx="3027045" cy="453771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045" cy="453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3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312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▶</w:t>
                            </w: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赵珍阳，博士、正高级工程师。烟台市人大代表，中国仪器仪表协会分析仪器分会委员，民建高新区总支主委。</w:t>
                            </w:r>
                          </w:p>
                          <w:p>
                            <w:pPr>
                              <w:pStyle w:val="23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312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▶</w:t>
                            </w: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科技部创新创业人才, 国家“万人计划”科技创业领军人才，山东省泰山产业科技创业类领军人才；长白山域外特聘领军人才、市优秀科技创新团队领衔专家。</w:t>
                            </w:r>
                          </w:p>
                          <w:p>
                            <w:pPr>
                              <w:pStyle w:val="23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312" w:lineRule="auto"/>
                              <w:jc w:val="left"/>
                              <w:textAlignment w:val="baseline"/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▶</w:t>
                            </w: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获得省科技进步二等奖一项，市科技进步三等奖2项、市创新驱动成果奖1项、省机械工业协会一等奖1项，授权发明专利8个，发表论文18篇。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.45pt;height:357.3pt;width:238.35pt;z-index:251708416;mso-width-relative:page;mso-height-relative:page;" filled="f" stroked="f" coordsize="21600,21600" o:gfxdata="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r3itANYAAAAIAQAADwAAAAAAAAABACAAAAAiAAAAZHJzL2Rv&#10;d25yZXYueG1sUEsBAhQAFAAAAAgAh07iQBFdBluRAQAAAwMAAA4AAAAAAAAAAQAgAAAAJQ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3"/>
                        <w:numPr>
                          <w:ilvl w:val="0"/>
                          <w:numId w:val="0"/>
                        </w:numPr>
                        <w:kinsoku/>
                        <w:spacing w:line="312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▶</w:t>
                      </w: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赵珍阳，博士、正高级工程师。烟台市人大代表，中国仪器仪表协会分析仪器分会委员，民建高新区总支主委。</w:t>
                      </w:r>
                    </w:p>
                    <w:p>
                      <w:pPr>
                        <w:pStyle w:val="23"/>
                        <w:numPr>
                          <w:ilvl w:val="0"/>
                          <w:numId w:val="0"/>
                        </w:numPr>
                        <w:kinsoku/>
                        <w:spacing w:line="312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▶</w:t>
                      </w: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科技部创新创业人才, 国家“万人计划”科技创业领军人才，山东省泰山产业科技创业类领军人才；长白山域外特聘领军人才、市优秀科技创新团队领衔专家。</w:t>
                      </w:r>
                    </w:p>
                    <w:p>
                      <w:pPr>
                        <w:pStyle w:val="23"/>
                        <w:numPr>
                          <w:ilvl w:val="0"/>
                          <w:numId w:val="0"/>
                        </w:numPr>
                        <w:kinsoku/>
                        <w:spacing w:line="312" w:lineRule="auto"/>
                        <w:jc w:val="left"/>
                        <w:textAlignment w:val="baseline"/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▶</w:t>
                      </w: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获得省科技进步二等奖一项，市科技进步三等奖2项、市创新驱动成果奖1项、省机械工业协会一等奖1项，授权发明专利8个，发表论文18篇。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267970</wp:posOffset>
            </wp:positionV>
            <wp:extent cx="2117725" cy="2330450"/>
            <wp:effectExtent l="0" t="0" r="15875" b="12700"/>
            <wp:wrapNone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 w:ascii="宋体" w:hAnsi="宋体" w:cs="宋体"/>
          <w:b/>
          <w:bCs/>
          <w:szCs w:val="21"/>
          <w:lang w:eastAsia="zh-CN"/>
        </w:rPr>
        <w:t>研发平台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联合烟台市政府、电子科技大学成立了“电子科大-东仪光电产业技术研究院" 联合烟台核电研发中心及西北工大成立了”辐射探测与加固技术研究院"科技厅认定的“光谱仪及核心部件研发工程技术中心”省经信委认定的“- 企业一技术中心”与电子科技大学、清华大学、中科院、中国科技大学、山东大学等合作关系,牵头创办”高端光谱仪及核心部件产业技术创新战略联盟”</w:t>
      </w: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/>
          <w:b/>
          <w:bCs/>
          <w:lang w:val="en-US" w:eastAsia="zh-CN"/>
        </w:rPr>
        <w:t>实验室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与电子科大合作光电实验室、光学实验室、第三方检测实验室</w:t>
      </w: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/>
          <w:b/>
          <w:bCs/>
          <w:lang w:val="en-US" w:eastAsia="zh-CN"/>
        </w:rPr>
        <w:t>领导关怀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pStyle w:val="2"/>
        <w:rPr>
          <w:rFonts w:hint="eastAsia" w:ascii="宋体" w:hAnsi="宋体" w:cs="宋体"/>
          <w:b/>
          <w:bCs/>
          <w:szCs w:val="21"/>
        </w:r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139065</wp:posOffset>
            </wp:positionV>
            <wp:extent cx="2269490" cy="1682115"/>
            <wp:effectExtent l="0" t="0" r="16510" b="13335"/>
            <wp:wrapNone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151130</wp:posOffset>
            </wp:positionV>
            <wp:extent cx="2339340" cy="1727835"/>
            <wp:effectExtent l="0" t="0" r="3810" b="5715"/>
            <wp:wrapNone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cs="宋体"/>
          <w:b/>
          <w:bCs/>
          <w:szCs w:val="21"/>
        </w:rPr>
      </w:pPr>
    </w:p>
    <w:p>
      <w:pPr>
        <w:pStyle w:val="2"/>
        <w:rPr>
          <w:rFonts w:hint="eastAsia" w:ascii="宋体" w:hAnsi="宋体" w:cs="宋体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2852420</wp:posOffset>
                </wp:positionV>
                <wp:extent cx="2219325" cy="64579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45pt;margin-top:224.6pt;height:50.85pt;width:174.75pt;z-index:251703296;mso-width-relative:page;mso-height-relative:page;" filled="f" stroked="f" coordsize="21600,21600" o:gfxdata="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rgqUvYAAAACgEAAA8AAAAAAAAA&#10;AQAgAAAAIgAAAGRycy9kb3ducmV2LnhtbFBLAQIUABQAAAAIAIdO4kA+iQsJnwEAABw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0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6163945</wp:posOffset>
                </wp:positionV>
                <wp:extent cx="2079625" cy="3689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62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5pt;margin-top:485.35pt;height:29.05pt;width:163.75pt;z-index:251705344;mso-width-relative:page;mso-height-relative:page;" filled="f" stroked="f" coordsize="21600,21600" o:gfxdata="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onLyedkAAAALAQAADwAAAAAA&#10;AAABACAAAAAiAAAAZHJzL2Rvd25yZXYueG1sUEsBAhQAFAAAAAgAh07iQHrXvjKgAQAAHA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0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6167755</wp:posOffset>
                </wp:positionV>
                <wp:extent cx="2621915" cy="3689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pt;margin-top:485.65pt;height:29.05pt;width:206.45pt;z-index:251706368;mso-width-relative:page;mso-height-relative:page;" filled="f" stroked="f" coordsize="21600,21600" o:gfxdata="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Vb2EWNoAAAANAQAADwAAAAAA&#10;AAABACAAAAAiAAAAZHJzL2Rvd25yZXYueG1sUEsBAhQAFAAAAAgAh07iQERLmFWfAQAAHA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0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</w:pPr>
    </w:p>
    <w:p>
      <w:pPr>
        <w:pStyle w:val="25"/>
        <w:jc w:val="center"/>
      </w:pPr>
    </w:p>
    <w:p>
      <w:pPr>
        <w:pStyle w:val="25"/>
        <w:jc w:val="center"/>
      </w:pPr>
    </w:p>
    <w:p>
      <w:pPr>
        <w:pStyle w:val="25"/>
        <w:jc w:val="center"/>
      </w:pPr>
    </w:p>
    <w:p>
      <w:pPr>
        <w:pStyle w:val="25"/>
        <w:jc w:val="center"/>
      </w:pPr>
    </w:p>
    <w:p>
      <w:pPr>
        <w:pStyle w:val="25"/>
        <w:jc w:val="center"/>
      </w:pPr>
    </w:p>
    <w:p>
      <w:pPr>
        <w:pStyle w:val="25"/>
        <w:jc w:val="center"/>
      </w:pPr>
    </w:p>
    <w:p>
      <w:pPr>
        <w:pStyle w:val="25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64410" cy="1800225"/>
            <wp:effectExtent l="0" t="0" r="2540" b="9525"/>
            <wp:docPr id="33" name="图片 12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IMG_05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305685" cy="1795780"/>
            <wp:effectExtent l="0" t="0" r="18415" b="1397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center"/>
        <w:rPr>
          <w:rFonts w:hint="eastAsia"/>
          <w:lang w:val="en-US" w:eastAsia="zh-CN"/>
        </w:rPr>
      </w:pPr>
    </w:p>
    <w:p>
      <w:pPr>
        <w:pStyle w:val="25"/>
        <w:jc w:val="both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/>
          <w:lang w:val="en-US" w:eastAsia="zh-CN"/>
        </w:rPr>
        <w:t xml:space="preserve">   </w:t>
      </w:r>
    </w:p>
    <w:p>
      <w:pPr>
        <w:outlineLvl w:val="0"/>
        <w:rPr>
          <w:rFonts w:hint="eastAsia" w:ascii="宋体" w:hAnsi="宋体"/>
          <w:sz w:val="24"/>
          <w:szCs w:val="24"/>
        </w:rPr>
      </w:pPr>
      <w:r>
        <w:rPr>
          <w:rFonts w:ascii="宋体" w:hAnsi="宋体"/>
          <w:b/>
          <w:color w:val="000000"/>
          <w:sz w:val="28"/>
          <w:szCs w:val="28"/>
        </w:rPr>
        <w:t>1</w:t>
      </w:r>
      <w:bookmarkEnd w:id="0"/>
      <w:r>
        <w:rPr>
          <w:rFonts w:hint="eastAsia" w:ascii="宋体" w:hAnsi="宋体"/>
          <w:b/>
          <w:color w:val="000000"/>
          <w:sz w:val="28"/>
          <w:szCs w:val="28"/>
        </w:rPr>
        <w:t>、仪器简介</w:t>
      </w:r>
      <w:r>
        <w:rPr>
          <w:rFonts w:hint="eastAsia" w:ascii="宋体" w:hAnsi="宋体"/>
          <w:sz w:val="24"/>
          <w:szCs w:val="24"/>
        </w:rPr>
        <w:t xml:space="preserve"> </w:t>
      </w:r>
    </w:p>
    <w:p>
      <w:pPr>
        <w:ind w:firstLine="560" w:firstLineChars="200"/>
        <w:rPr>
          <w:rFonts w:hint="eastAsia" w:ascii="宋体" w:hAnsi="宋体"/>
          <w:sz w:val="24"/>
          <w:szCs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78105</wp:posOffset>
                </wp:positionV>
                <wp:extent cx="2991485" cy="3010535"/>
                <wp:effectExtent l="13970" t="14605" r="23495" b="228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9060" y="1440180"/>
                          <a:ext cx="2991485" cy="301053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accent5">
                              <a:alpha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41320" cy="3009900"/>
                                  <wp:effectExtent l="0" t="0" r="11430" b="0"/>
                                  <wp:docPr id="56" name="图片 33" descr="94d95b9597cbca6c5718555e7d4680b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33" descr="94d95b9597cbca6c5718555e7d4680b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1320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8pt;margin-top:6.15pt;height:237.05pt;width:235.55pt;z-index:251665408;v-text-anchor:middle;mso-width-relative:page;mso-height-relative:page;" filled="f" stroked="t" coordsize="21600,21600" o:gfxdata="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EKJRHXAAAACgEAAA8AAAAAAAAAAQAgAAAAIgAAAGRycy9kb3du&#10;cmV2LnhtbFBLAQIUABQAAAAIAIdO4kA8va+0cgIAALgEAAAOAAAAAAAAAAEAIAAAACYBAABkcnMv&#10;ZTJvRG9jLnhtbFBLBQYAAAAABgAGAFkBAAAKBgAAAAA=&#10;">
                <v:fill on="f" focussize="0,0"/>
                <v:stroke weight="2.25pt" color="#5B9BD5 [3208]" opacity="32768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41320" cy="3009900"/>
                            <wp:effectExtent l="0" t="0" r="11430" b="0"/>
                            <wp:docPr id="56" name="图片 33" descr="94d95b9597cbca6c5718555e7d4680b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33" descr="94d95b9597cbca6c5718555e7d4680b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1320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3172460</wp:posOffset>
                </wp:positionV>
                <wp:extent cx="6196965" cy="1790700"/>
                <wp:effectExtent l="6350" t="6350" r="26035" b="31750"/>
                <wp:wrapNone/>
                <wp:docPr id="10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96965" cy="1790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主要应用实例：废旧金属回收、合金材料牌号鉴定、贵金属等检测（如不锈钢、中低合金钢、铜合金、钛合金、铝合金、钽合金等的鉴定分析），探矿检测、品位控制、环境分析领域（可检测矿石中多达40多种元素如：P、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Ti, V, Cr, Mn, Fe, Co, Ni, Cu, Zn, As, Se, Rb, Sr, Zr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等），原矿、精矿、尾矿、矿渣等矿物品分析等领域，为各种材质等的分析提供可靠地判断价值。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9" o:spid="_x0000_s1026" o:spt="202" type="#_x0000_t202" style="position:absolute;left:0pt;margin-left:-6.35pt;margin-top:249.8pt;height:141pt;width:487.95pt;z-index:251662336;mso-width-relative:page;mso-height-relative:page;" fillcolor="#92CDDC" filled="t" stroked="t" coordsize="21600,21600" o:gfxdata="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fcq/l3AAAAAsBAAAPAAAAAAAAAAEAIAAAACIAAABkcnMvZG93bnJldi54bWxQSwECFAAU&#10;AAAACACHTuJA1C0CCJgCAAB9BQAADgAAAAAAAAABACAAAAArAQAAZHJzL2Uyb0RvYy54bWxQSwUG&#10;AAAAAAYABgBZAQAANQYAAAAA&#10;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主要应用实例：废旧金属回收、合金材料牌号鉴定、贵金属等检测（如不锈钢、中低合金钢、铜合金、钛合金、铝合金、钽合金等的鉴定分析），探矿检测、品位控制、环境分析领域（可检测矿石中多达40多种元素如：P、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Ti, V, Cr, Mn, Fe, Co, Ni, Cu, Zn, As, Se, Rb, Sr, Zr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等），原矿、精矿、尾矿、矿渣等矿物品分析等领域，为各种材质等的分析提供可靠地判断价值。</w:t>
                      </w: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69850</wp:posOffset>
                </wp:positionV>
                <wp:extent cx="3200400" cy="3037840"/>
                <wp:effectExtent l="0" t="0" r="38100" b="48260"/>
                <wp:wrapNone/>
                <wp:docPr id="9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00400" cy="30378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DF-2000手持式荧光光谱仪广泛适用于质量控制、合金鉴别、勘探、矿石开采、矿物品位控制等领域。它具有体积小、重量轻、待机时间长、无损检测、分析速度快、准确度高、稳定性好、适用范围广、性价比高等优点。对样品形态要求低，固体、粉末、液体样品均可直接检测，多种元素含量一次性测定，方便快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" o:spid="_x0000_s1026" o:spt="202" type="#_x0000_t202" style="position:absolute;left:0pt;margin-left:-5.75pt;margin-top:5.5pt;height:239.2pt;width:252pt;z-index:251659264;mso-width-relative:page;mso-height-relative:page;" fillcolor="#92CDDC" filled="t" stroked="t" coordsize="21600,21600" o:gfxdata="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EoFW&#10;I9oAAAAKAQAADwAAAAAAAAABACAAAAAiAAAAZHJzL2Rvd25yZXYueG1sUEsBAhQAFAAAAAgAh07i&#10;QOIYmCWSAgAAcQUAAA4AAAAAAAAAAQAgAAAAKQEAAGRycy9lMm9Eb2MueG1sUEsFBgAAAAAGAAYA&#10;WQEAAC0GAAAAAA==&#10;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DF-2000手持式荧光光谱仪广泛适用于质量控制、合金鉴别、勘探、矿石开采、矿物品位控制等领域。它具有体积小、重量轻、待机时间长、无损检测、分析速度快、准确度高、稳定性好、适用范围广、性价比高等优点。对样品形态要求低，固体、粉末、液体样品均可直接检测，多种元素含量一次性测定，方便快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4"/>
          <w:szCs w:val="24"/>
        </w:rPr>
        <w:t xml:space="preserve">                                     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941320" cy="3009900"/>
            <wp:effectExtent l="0" t="0" r="0" b="0"/>
            <wp:docPr id="4" name="图片 33" descr="94d95b9597cbca6c5718555e7d468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94d95b9597cbca6c5718555e7d4680b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outlineLvl w:val="0"/>
        <w:rPr>
          <w:rFonts w:hint="eastAsia" w:ascii="宋体" w:hAnsi="宋体"/>
          <w:b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outlineLvl w:val="0"/>
        <w:rPr>
          <w:rFonts w:hint="eastAsia" w:ascii="宋体" w:hAnsi="宋体"/>
          <w:b/>
          <w:color w:val="000000"/>
          <w:sz w:val="13"/>
          <w:szCs w:val="13"/>
        </w:rPr>
      </w:pP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2 、仪器原理</w:t>
      </w: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47625</wp:posOffset>
                </wp:positionV>
                <wp:extent cx="6217920" cy="762000"/>
                <wp:effectExtent l="0" t="0" r="30480" b="57150"/>
                <wp:wrapNone/>
                <wp:docPr id="8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7920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X射线管发出的一次X射线，经过准直器照射到样品表面，样品激发并辐射出所含元素的特征X射线，根据特征X射线的能量及强度对样品所含元素进行定性、定量分析。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o:spid="_x0000_s1026" o:spt="202" type="#_x0000_t202" style="position:absolute;left:0pt;margin-left:-6.45pt;margin-top:3.75pt;height:60pt;width:489.6pt;z-index:251660288;mso-width-relative:page;mso-height-relative:page;" fillcolor="#92CDDC" filled="t" stroked="t" coordsize="21600,21600" o:gfxdata="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nM&#10;yHvZAAAACQEAAA8AAAAAAAAAAQAgAAAAIgAAAGRycy9kb3ducmV2LnhtbFBLAQIUABQAAAAIAIdO&#10;4kBwCupIlAIAAHsFAAAOAAAAAAAAAAEAIAAAACgBAABkcnMvZTJvRG9jLnhtbFBLBQYAAAAABgAG&#10;AFkBAAAuBgAAAAA=&#10;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X射线管发出的一次X射线，经过准直器照射到样品表面，样品激发并辐射出所含元素的特征X射线，根据特征X射线的能量及强度对样品所含元素进行定性、定量分析。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3、元素分析范围及含量范围</w:t>
      </w:r>
    </w:p>
    <w:p>
      <w:pPr>
        <w:outlineLvl w:val="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2540</wp:posOffset>
                </wp:positionV>
                <wp:extent cx="6189345" cy="735965"/>
                <wp:effectExtent l="6350" t="6350" r="33655" b="38735"/>
                <wp:wrapNone/>
                <wp:docPr id="7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V="1">
                          <a:off x="0" y="0"/>
                          <a:ext cx="6189345" cy="7359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理论上，DF-2000若配置SDD探测器，可检测Mg（12）-U（92）之间的所有元素。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元素含量范围宽，从ppm含量到99.9均可检测，具体检出限需看分析材质。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8" o:spid="_x0000_s1026" o:spt="202" type="#_x0000_t202" style="position:absolute;left:0pt;flip:y;margin-left:-5.1pt;margin-top:0.2pt;height:57.95pt;width:487.35pt;z-index:251661312;mso-width-relative:page;mso-height-relative:page;" fillcolor="#92CDDC" filled="t" stroked="t" coordsize="21600,21600" o:gfxdata="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7SXHs2AAAAAgBAAAPAAAAAAAAAAEAIAAAACIAAABkcnMvZG93bnJldi54bWxQSwEC&#10;FAAUAAAACACHTuJAq0/rhZ8CAACFBQAADgAAAAAAAAABACAAAAAnAQAAZHJzL2Uyb0RvYy54bWxQ&#10;SwUGAAAAAAYABgBZAQAAOAYAAAAA&#10;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理论上，DF-2000若配置SDD探测器，可检测Mg（12）-U（92）之间的所有元素。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元素含量范围宽，从ppm含量到99.9均可检测，具体检出限需看分析材质。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outlineLvl w:val="0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outlineLvl w:val="0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outlineLvl w:val="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4、主要部件配置及参数</w:t>
      </w:r>
    </w:p>
    <w:tbl>
      <w:tblPr>
        <w:tblStyle w:val="11"/>
        <w:tblW w:w="733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693"/>
        <w:gridCol w:w="1212"/>
        <w:gridCol w:w="1863"/>
        <w:gridCol w:w="1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7333" w:type="dxa"/>
            <w:gridSpan w:val="5"/>
            <w:shd w:val="clear" w:color="auto" w:fill="FBD4B4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光源部分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660" w:type="dxa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X光管品牌</w:t>
            </w:r>
          </w:p>
        </w:tc>
        <w:tc>
          <w:tcPr>
            <w:tcW w:w="1905" w:type="dxa"/>
            <w:gridSpan w:val="2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Amptek</w:t>
            </w:r>
          </w:p>
        </w:tc>
        <w:tc>
          <w:tcPr>
            <w:tcW w:w="1863" w:type="dxa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X光管输入</w:t>
            </w:r>
          </w:p>
        </w:tc>
        <w:tc>
          <w:tcPr>
            <w:tcW w:w="1905" w:type="dxa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9-11VDC，0.5A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660" w:type="dxa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X光管靶材</w:t>
            </w:r>
          </w:p>
        </w:tc>
        <w:tc>
          <w:tcPr>
            <w:tcW w:w="1905" w:type="dxa"/>
            <w:gridSpan w:val="2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铑靶</w:t>
            </w:r>
          </w:p>
        </w:tc>
        <w:tc>
          <w:tcPr>
            <w:tcW w:w="1863" w:type="dxa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X光管输出</w:t>
            </w:r>
          </w:p>
        </w:tc>
        <w:tc>
          <w:tcPr>
            <w:tcW w:w="1905" w:type="dxa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50KV，200μA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660" w:type="dxa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X光管功率</w:t>
            </w:r>
          </w:p>
        </w:tc>
        <w:tc>
          <w:tcPr>
            <w:tcW w:w="1905" w:type="dxa"/>
            <w:gridSpan w:val="2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4W</w:t>
            </w:r>
          </w:p>
        </w:tc>
        <w:tc>
          <w:tcPr>
            <w:tcW w:w="1863" w:type="dxa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准直器材质</w:t>
            </w:r>
          </w:p>
        </w:tc>
        <w:tc>
          <w:tcPr>
            <w:tcW w:w="1905" w:type="dxa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铜、银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660" w:type="dxa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X光管稳定性</w:t>
            </w:r>
          </w:p>
        </w:tc>
        <w:tc>
          <w:tcPr>
            <w:tcW w:w="1905" w:type="dxa"/>
            <w:gridSpan w:val="2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0.2% 8h</w:t>
            </w:r>
          </w:p>
        </w:tc>
        <w:tc>
          <w:tcPr>
            <w:tcW w:w="1863" w:type="dxa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905" w:type="dxa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333" w:type="dxa"/>
            <w:gridSpan w:val="5"/>
            <w:shd w:val="clear" w:color="auto" w:fill="FBD4B4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探测器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353" w:type="dxa"/>
            <w:gridSpan w:val="2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探测器类型</w:t>
            </w:r>
          </w:p>
        </w:tc>
        <w:tc>
          <w:tcPr>
            <w:tcW w:w="4980" w:type="dxa"/>
            <w:gridSpan w:val="3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SDD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353" w:type="dxa"/>
            <w:gridSpan w:val="2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探测器品牌</w:t>
            </w:r>
          </w:p>
        </w:tc>
        <w:tc>
          <w:tcPr>
            <w:tcW w:w="4980" w:type="dxa"/>
            <w:gridSpan w:val="3"/>
            <w:shd w:val="clear" w:color="auto" w:fill="B6DDE8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Amptek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2353" w:type="dxa"/>
            <w:gridSpan w:val="2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典型分辨率</w:t>
            </w:r>
          </w:p>
        </w:tc>
        <w:tc>
          <w:tcPr>
            <w:tcW w:w="4980" w:type="dxa"/>
            <w:gridSpan w:val="3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123ev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353" w:type="dxa"/>
            <w:gridSpan w:val="2"/>
            <w:shd w:val="clear" w:color="auto" w:fill="B6DDE8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输出计数率</w:t>
            </w:r>
          </w:p>
        </w:tc>
        <w:tc>
          <w:tcPr>
            <w:tcW w:w="4980" w:type="dxa"/>
            <w:gridSpan w:val="3"/>
            <w:shd w:val="clear" w:color="auto" w:fill="B6DDE8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100Kcps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353" w:type="dxa"/>
            <w:gridSpan w:val="2"/>
          </w:tcPr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峰背比</w:t>
            </w:r>
          </w:p>
        </w:tc>
        <w:tc>
          <w:tcPr>
            <w:tcW w:w="4980" w:type="dxa"/>
            <w:gridSpan w:val="3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＞8200</w:t>
            </w:r>
          </w:p>
        </w:tc>
      </w:tr>
    </w:tbl>
    <w:p>
      <w:pPr>
        <w:outlineLvl w:val="0"/>
        <w:rPr>
          <w:rFonts w:hint="eastAsia" w:ascii="宋体" w:hAnsi="宋体"/>
          <w:b/>
          <w:color w:val="000000"/>
          <w:sz w:val="32"/>
          <w:szCs w:val="32"/>
        </w:rPr>
      </w:pPr>
      <w:bookmarkStart w:id="1" w:name="_Toc295813853"/>
      <w:r>
        <w:rPr>
          <w:rFonts w:ascii="宋体" w:hAnsi="宋体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406400</wp:posOffset>
                </wp:positionV>
                <wp:extent cx="6019800" cy="2667000"/>
                <wp:effectExtent l="0" t="0" r="19050" b="38100"/>
                <wp:wrapNone/>
                <wp:docPr id="6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19800" cy="2667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（1）显示系统：带触摸屏的3.5寸高清显示器，支持谱图显示及结果显示模式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（2）A8主控板，高性能，低功耗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（3）数据处理系统：16位模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数转换器，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Atom Z510 1.1GHz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处理器，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1G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内存，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8G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工业级（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>PQI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  <w:t xml:space="preserve"> CF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卡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（4）操作软件：Linux操作系统，具有病毒免疫功能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（5）安全防护：光管具有自动开启及关闭功能，最大程度保护操作者安全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（6）供电模式：支持直充供电与电池组供电，电池组采用聚合物锂离子电池，可连续使用6小时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（7）选配功能：300万像素高清摄像头，方便随时记录样品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（8）规格：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长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高260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mm*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95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mm*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280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mm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；重量约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1.8kg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（9）工作环境：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温度范围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-10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℃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℃；相对湿度：≤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80%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7" o:spid="_x0000_s1026" o:spt="202" type="#_x0000_t202" style="position:absolute;left:0pt;margin-left:6.3pt;margin-top:32pt;height:210pt;width:474pt;z-index:251663360;mso-width-relative:page;mso-height-relative:page;" fillcolor="#92CDDC" filled="t" stroked="t" coordsize="21600,21600" o:gfxdata="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+cYkTW&#10;AAAACQEAAA8AAAAAAAAAAQAgAAAAIgAAAGRycy9kb3ducmV2LnhtbFBLAQIUABQAAAAIAIdO4kCb&#10;E4bHlAIAAHwFAAAOAAAAAAAAAAEAIAAAACUBAABkcnMvZTJvRG9jLnhtbFBLBQYAAAAABgAGAFkB&#10;AAArBgAAAAA=&#10;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（1）显示系统：带触摸屏的3.5寸高清显示器，支持谱图显示及结果显示模式</w:t>
                      </w: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（2）A8主控板，高性能，低功耗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（3）数据处理系统：16位模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数转换器，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Atom Z510 1.1GHz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处理器，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1G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内存，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8G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工业级（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>PQI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宋体" w:hAnsi="宋体"/>
                          <w:sz w:val="24"/>
                          <w:szCs w:val="24"/>
                        </w:rPr>
                        <w:t xml:space="preserve"> CF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卡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（4）操作软件：Linux操作系统，具有病毒免疫功能</w:t>
                      </w: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（5）安全防护：光管具有自动开启及关闭功能，最大程度保护操作者安全</w:t>
                      </w: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（6）供电模式：支持直充供电与电池组供电，电池组采用聚合物锂离子电池，可连续使用6小时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（7）选配功能：300万像素高清摄像头，方便随时记录样品</w:t>
                      </w: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（8）规格：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长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高260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mm*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95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mm*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280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mm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；重量约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1.8kg</w:t>
                      </w:r>
                    </w:p>
                    <w:p>
                      <w:pPr>
                        <w:spacing w:line="360" w:lineRule="auto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（9）工作环境：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温度范围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-10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℃</w:t>
                      </w:r>
                      <w:r>
                        <w:rPr>
                          <w:rFonts w:hint="eastAsia" w:ascii="宋体" w:hAnsi="宋体"/>
                          <w:color w:val="000000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40</w:t>
                      </w:r>
                      <w:r>
                        <w:rPr>
                          <w:rFonts w:hint="eastAsia"/>
                          <w:color w:val="000000"/>
                          <w:sz w:val="24"/>
                          <w:szCs w:val="24"/>
                        </w:rPr>
                        <w:t>℃；相对湿度：≤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80%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000000"/>
          <w:sz w:val="32"/>
          <w:szCs w:val="32"/>
        </w:rPr>
        <w:t>5、</w:t>
      </w:r>
      <w:bookmarkEnd w:id="1"/>
      <w:r>
        <w:rPr>
          <w:rFonts w:hint="eastAsia" w:ascii="宋体" w:hAnsi="宋体"/>
          <w:b/>
          <w:color w:val="000000"/>
          <w:sz w:val="32"/>
          <w:szCs w:val="32"/>
        </w:rPr>
        <w:t>其它参数</w:t>
      </w:r>
    </w:p>
    <w:p>
      <w:pPr>
        <w:rPr>
          <w:rFonts w:ascii="宋体" w:hAnsi="宋体"/>
          <w:sz w:val="24"/>
          <w:szCs w:val="24"/>
        </w:rPr>
      </w:pPr>
    </w:p>
    <w:p>
      <w:pPr>
        <w:spacing w:line="220" w:lineRule="atLeast"/>
        <w:jc w:val="left"/>
        <w:rPr>
          <w:rFonts w:hint="eastAsia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6、DF-2000基体分析</w:t>
      </w:r>
    </w:p>
    <w:p>
      <w:pPr>
        <w:spacing w:line="220" w:lineRule="atLeast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/>
        </w:rPr>
        <w:t>分析程序：铁基、铜基、钴基、镍基、钛基、锌基、铝基等</w:t>
      </w:r>
    </w:p>
    <w:p>
      <w:pPr>
        <w:numPr>
          <w:ilvl w:val="0"/>
          <w:numId w:val="1"/>
        </w:numPr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400050</wp:posOffset>
                </wp:positionV>
                <wp:extent cx="5638800" cy="1876425"/>
                <wp:effectExtent l="0" t="0" r="19050" b="47625"/>
                <wp:wrapNone/>
                <wp:docPr id="5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38800" cy="1876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（1）DF-2000手持式荧光光谱仪一台，配手提仪器箱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（2）Li离子电池组一个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（3）U盘一个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（4）USB转接线一根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（5）座充充电器一个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（6）操作说明书一本</w:t>
                            </w:r>
                          </w:p>
                          <w:p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（7）标准样块一块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026" o:spt="202" type="#_x0000_t202" style="position:absolute;left:0pt;margin-left:17.55pt;margin-top:31.5pt;height:147.75pt;width:444pt;z-index:251664384;mso-width-relative:page;mso-height-relative:page;" fillcolor="#92CDDC" filled="t" stroked="t" coordsize="21600,21600" o:gfxdata="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mnLziNkAAAAJAQAADwAAAAAAAAABACAAAAAiAAAAZHJzL2Rvd25yZXYueG1sUEsBAhQAFAAA&#10;AAgAh07iQKG7goWZAgAAfAUAAA4AAAAAAAAAAQAgAAAAKAEAAGRycy9lMm9Eb2MueG1sUEsFBgAA&#10;AAAGAAYAWQEAADMGAAAAAA==&#10;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（1）DF-2000手持式荧光光谱仪一台，配手提仪器箱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（2）Li离子电池组一个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（3）U盘一个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（4）USB转接线一根</w:t>
                      </w:r>
                    </w:p>
                    <w:p>
                      <w:pPr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（5）座充充电器一个</w:t>
                      </w:r>
                    </w:p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（6）操作说明书一本</w:t>
                      </w:r>
                    </w:p>
                    <w:p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（7）标准样块一块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8"/>
          <w:szCs w:val="28"/>
          <w:lang w:val="en-US" w:eastAsia="zh-CN"/>
        </w:rPr>
        <w:t>标准配置</w:t>
      </w:r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  <w:bookmarkStart w:id="3" w:name="_GoBack"/>
      <w:bookmarkEnd w:id="3"/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</w:p>
    <w:p>
      <w:pPr>
        <w:pStyle w:val="2"/>
        <w:widowControl w:val="0"/>
        <w:numPr>
          <w:numId w:val="0"/>
        </w:numPr>
        <w:adjustRightInd w:val="0"/>
        <w:spacing w:after="120" w:line="312" w:lineRule="atLeast"/>
        <w:jc w:val="both"/>
        <w:rPr>
          <w:rFonts w:hint="eastAsia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b/>
          <w:sz w:val="36"/>
          <w:szCs w:val="36"/>
        </w:rPr>
        <w:t>Part</w:t>
      </w:r>
      <w:r>
        <w:rPr>
          <w:rFonts w:hint="eastAsia"/>
          <w:b/>
          <w:sz w:val="36"/>
          <w:szCs w:val="36"/>
          <w:lang w:val="en-US" w:eastAsia="zh-CN"/>
        </w:rPr>
        <w:t xml:space="preserve"> 1</w:t>
      </w:r>
      <w:r>
        <w:rPr>
          <w:rFonts w:hint="eastAsia" w:ascii="宋体" w:hAnsi="宋体" w:cs="宋体"/>
          <w:b/>
          <w:bCs/>
          <w:sz w:val="36"/>
          <w:szCs w:val="36"/>
        </w:rPr>
        <w:t xml:space="preserve"> 报价表</w:t>
      </w:r>
    </w:p>
    <w:p>
      <w:pPr>
        <w:adjustRightInd/>
        <w:spacing w:line="420" w:lineRule="exact"/>
        <w:rPr>
          <w:rFonts w:hint="eastAsia"/>
          <w:sz w:val="24"/>
          <w:szCs w:val="24"/>
        </w:rPr>
      </w:pPr>
      <w:r>
        <w:rPr>
          <w:rFonts w:hint="eastAsia"/>
          <w:sz w:val="24"/>
        </w:rPr>
        <w:t xml:space="preserve">    1</w:t>
      </w:r>
      <w:r>
        <w:rPr>
          <w:rFonts w:hint="eastAsia" w:ascii="宋体" w:hAnsi="宋体" w:cs="宋体"/>
          <w:szCs w:val="21"/>
        </w:rPr>
        <w:t>、</w:t>
      </w:r>
      <w:r>
        <w:rPr>
          <w:rFonts w:hint="eastAsia" w:ascii="宋体" w:hAnsi="宋体" w:cs="宋体"/>
          <w:b/>
          <w:bCs/>
          <w:szCs w:val="21"/>
        </w:rPr>
        <w:t>产品名称、商标、型号、厂家、单位、数量、金额、供货时间、保修期限</w:t>
      </w:r>
    </w:p>
    <w:tbl>
      <w:tblPr>
        <w:tblStyle w:val="11"/>
        <w:tblpPr w:leftFromText="180" w:rightFromText="180" w:vertAnchor="text" w:horzAnchor="page" w:tblpX="1519" w:tblpY="235"/>
        <w:tblOverlap w:val="never"/>
        <w:tblW w:w="90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798"/>
        <w:gridCol w:w="1258"/>
        <w:gridCol w:w="900"/>
        <w:gridCol w:w="1440"/>
        <w:gridCol w:w="3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产品名称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牌号商标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规格型号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数量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价格（元）</w:t>
            </w:r>
          </w:p>
        </w:tc>
        <w:tc>
          <w:tcPr>
            <w:tcW w:w="3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生产厂家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光谱仪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东仪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eastAsia="宋体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DF-</w:t>
            </w:r>
            <w:r>
              <w:rPr>
                <w:rFonts w:hint="eastAsia" w:ascii="宋体"/>
                <w:szCs w:val="21"/>
                <w:lang w:val="en-US" w:eastAsia="zh-CN"/>
              </w:rPr>
              <w:t>2000A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1台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/>
                <w:szCs w:val="21"/>
              </w:rPr>
            </w:pPr>
          </w:p>
        </w:tc>
        <w:tc>
          <w:tcPr>
            <w:tcW w:w="3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山东东仪光电仪器有限公司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总   价</w:t>
            </w:r>
          </w:p>
        </w:tc>
        <w:tc>
          <w:tcPr>
            <w:tcW w:w="7672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（此报价含1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</w:rPr>
              <w:t>%的增值税,报价有效期30天）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0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20" w:lineRule="exac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注：合同总价包含标配供货范围中的物品、运输费、安装调试费及培训费。</w:t>
            </w:r>
          </w:p>
        </w:tc>
      </w:tr>
    </w:tbl>
    <w:p>
      <w:pPr>
        <w:spacing w:before="180" w:beforeLines="50" w:after="180" w:afterLines="50" w:line="360" w:lineRule="auto"/>
        <w:ind w:firstLine="422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2、交货期：</w:t>
      </w:r>
      <w:r>
        <w:rPr>
          <w:rFonts w:hint="eastAsia" w:ascii="宋体" w:hAnsi="宋体" w:cs="宋体"/>
          <w:szCs w:val="21"/>
        </w:rPr>
        <w:t xml:space="preserve">收到定金后（ </w:t>
      </w:r>
      <w:r>
        <w:rPr>
          <w:rFonts w:hint="eastAsia" w:ascii="宋体" w:hAnsi="宋体" w:cs="宋体"/>
          <w:szCs w:val="21"/>
          <w:lang w:val="en-US" w:eastAsia="zh-CN"/>
        </w:rPr>
        <w:t>12</w:t>
      </w:r>
      <w:r>
        <w:rPr>
          <w:rFonts w:hint="eastAsia" w:ascii="宋体" w:hAnsi="宋体" w:cs="宋体"/>
          <w:szCs w:val="21"/>
        </w:rPr>
        <w:t xml:space="preserve"> ）个工作日。</w:t>
      </w:r>
    </w:p>
    <w:p>
      <w:pPr>
        <w:spacing w:before="180" w:beforeLines="50" w:after="180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3、付款方式：</w:t>
      </w:r>
      <w:r>
        <w:rPr>
          <w:rFonts w:hint="eastAsia" w:ascii="宋体" w:hAnsi="宋体" w:cs="宋体"/>
          <w:szCs w:val="21"/>
        </w:rPr>
        <w:t>合同签订后预付30%，发货前再付70%.</w:t>
      </w:r>
      <w:r>
        <w:rPr>
          <w:rFonts w:hint="eastAsia" w:ascii="宋体" w:hAnsi="宋体" w:cs="宋体"/>
          <w:b/>
          <w:bCs/>
          <w:szCs w:val="21"/>
        </w:rPr>
        <w:t xml:space="preserve"> </w:t>
      </w:r>
    </w:p>
    <w:p>
      <w:pPr>
        <w:spacing w:before="180" w:beforeLines="50" w:after="180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4、保修期12个月。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spacing w:line="400" w:lineRule="exact"/>
        <w:ind w:firstLine="3433" w:firstLineChars="950"/>
        <w:rPr>
          <w:rFonts w:ascii="宋体"/>
          <w:szCs w:val="21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2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售后服务</w:t>
      </w:r>
    </w:p>
    <w:p>
      <w:pPr>
        <w:spacing w:before="156" w:beforeLines="50" w:after="156" w:afterLines="50" w:line="360" w:lineRule="auto"/>
        <w:ind w:firstLine="482" w:firstLineChars="200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（一）、维修及保修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公司设有专门的进行维修及保修的售后服务部；维修专线电话</w:t>
      </w:r>
      <w:r>
        <w:rPr>
          <w:rFonts w:ascii="宋体" w:hAnsi="宋体" w:cs="宋体"/>
          <w:szCs w:val="21"/>
        </w:rPr>
        <w:t>24</w:t>
      </w:r>
      <w:r>
        <w:rPr>
          <w:rFonts w:hint="eastAsia" w:ascii="宋体" w:hAnsi="宋体" w:cs="宋体"/>
          <w:szCs w:val="21"/>
        </w:rPr>
        <w:t>开机，维修工程师为训练有素的专业人员；接到用户故障通知后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小时内做出响应，需要到达用户现场，烟台市辖范围内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小时内到达，山东省范围内</w:t>
      </w:r>
      <w:r>
        <w:rPr>
          <w:rFonts w:ascii="宋体" w:hAnsi="宋体" w:cs="宋体"/>
          <w:szCs w:val="21"/>
        </w:rPr>
        <w:t>24</w:t>
      </w:r>
      <w:r>
        <w:rPr>
          <w:rFonts w:hint="eastAsia" w:ascii="宋体" w:hAnsi="宋体" w:cs="宋体"/>
          <w:szCs w:val="21"/>
        </w:rPr>
        <w:t>小时到达，全国范围内</w:t>
      </w:r>
      <w:r>
        <w:rPr>
          <w:rFonts w:ascii="宋体" w:hAnsi="宋体" w:cs="宋体"/>
          <w:szCs w:val="21"/>
        </w:rPr>
        <w:t>48</w:t>
      </w:r>
      <w:r>
        <w:rPr>
          <w:rFonts w:hint="eastAsia" w:ascii="宋体" w:hAnsi="宋体" w:cs="宋体"/>
          <w:szCs w:val="21"/>
        </w:rPr>
        <w:t>小时到达</w:t>
      </w:r>
      <w:r>
        <w:rPr>
          <w:rFonts w:ascii="宋体" w:cs="宋体"/>
          <w:szCs w:val="21"/>
        </w:rPr>
        <w:t>.</w:t>
      </w:r>
    </w:p>
    <w:p>
      <w:pPr>
        <w:spacing w:before="156" w:beforeLines="50" w:after="156" w:afterLines="50" w:line="360" w:lineRule="auto"/>
        <w:ind w:firstLine="482" w:firstLineChars="200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（二）、培训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、本公司设有专门为用户培训的实验室，设备齐全，功能完善，；并编有专门的内部培训教材。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、仪器安装前公司免费提供</w:t>
      </w:r>
      <w:r>
        <w:rPr>
          <w:rFonts w:ascii="宋体" w:hAnsi="宋体" w:cs="宋体"/>
          <w:szCs w:val="21"/>
        </w:rPr>
        <w:t>2--3</w:t>
      </w:r>
      <w:r>
        <w:rPr>
          <w:rFonts w:hint="eastAsia" w:ascii="宋体" w:hAnsi="宋体" w:cs="宋体"/>
          <w:szCs w:val="21"/>
        </w:rPr>
        <w:t>名操作人员到公司进行为期一周的培训。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、公司在安装调试时负责对用户人员进行操作、校准、维护、常见故障处理等常识性培训，达到用户人员能独立使用仪器。</w:t>
      </w:r>
    </w:p>
    <w:p>
      <w:pPr>
        <w:spacing w:beforeLines="50" w:afterLines="50" w:line="360" w:lineRule="auto"/>
        <w:jc w:val="center"/>
        <w:rPr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b/>
          <w:sz w:val="36"/>
          <w:szCs w:val="36"/>
        </w:rPr>
      </w:pPr>
    </w:p>
    <w:p>
      <w:pPr>
        <w:pStyle w:val="2"/>
        <w:ind w:left="0" w:leftChars="0" w:firstLine="0" w:firstLineChars="0"/>
        <w:rPr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rFonts w:hint="default" w:ascii="宋体" w:hAnsi="宋体" w:eastAsia="宋体" w:cs="宋体"/>
          <w:szCs w:val="21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3</w:t>
      </w:r>
      <w:r>
        <w:rPr>
          <w:rFonts w:hint="eastAsia"/>
          <w:b/>
          <w:bCs/>
          <w:sz w:val="30"/>
          <w:szCs w:val="30"/>
          <w:lang w:eastAsia="zh-CN"/>
        </w:rPr>
        <w:t>企业资质</w:t>
      </w:r>
    </w:p>
    <w:p>
      <w:pPr>
        <w:rPr>
          <w:sz w:val="24"/>
        </w:rPr>
      </w:pPr>
    </w:p>
    <w:p>
      <w:pPr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447675</wp:posOffset>
            </wp:positionV>
            <wp:extent cx="1703070" cy="2237740"/>
            <wp:effectExtent l="0" t="0" r="11430" b="10160"/>
            <wp:wrapNone/>
            <wp:docPr id="41" name="图片 4" descr="1557900895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1557900895(1)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805180</wp:posOffset>
            </wp:positionV>
            <wp:extent cx="1805305" cy="2380615"/>
            <wp:effectExtent l="0" t="0" r="4445" b="635"/>
            <wp:wrapNone/>
            <wp:docPr id="39" name="图片 5" descr="155790076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1557900763(1)"/>
                    <pic:cNvPicPr/>
                  </pic:nvPicPr>
                  <pic:blipFill>
                    <a:blip r:embed="rId33"/>
                    <a:srcRect b="6581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1163320</wp:posOffset>
            </wp:positionV>
            <wp:extent cx="1729740" cy="2361565"/>
            <wp:effectExtent l="0" t="0" r="3810" b="635"/>
            <wp:wrapNone/>
            <wp:docPr id="40" name="图片 6" descr="1557899087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1557899087(1)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586865" cy="2104390"/>
            <wp:effectExtent l="0" t="0" r="13335" b="1016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pStyle w:val="2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824220" cy="3643630"/>
            <wp:effectExtent l="0" t="0" r="5080" b="13970"/>
            <wp:docPr id="38" name="图片 16" descr="681570227e385b54312d95ef6052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681570227e385b54312d95ef6052d1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eastAsia="宋体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 xml:space="preserve">4 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企业</w:t>
      </w:r>
      <w:r>
        <w:rPr>
          <w:rFonts w:hint="eastAsia" w:eastAsia="宋体" w:cs="Times New Roman"/>
          <w:b/>
          <w:bCs/>
          <w:kern w:val="2"/>
          <w:sz w:val="30"/>
          <w:szCs w:val="30"/>
          <w:lang w:val="en-US" w:eastAsia="zh-CN" w:bidi="ar-SA"/>
        </w:rPr>
        <w:t>荣誉</w:t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190500</wp:posOffset>
            </wp:positionV>
            <wp:extent cx="1539875" cy="1072515"/>
            <wp:effectExtent l="0" t="0" r="3175" b="13335"/>
            <wp:wrapNone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-11430</wp:posOffset>
            </wp:positionV>
            <wp:extent cx="1122680" cy="1551305"/>
            <wp:effectExtent l="0" t="0" r="10795" b="1270"/>
            <wp:wrapNone/>
            <wp:docPr id="4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268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184785</wp:posOffset>
            </wp:positionV>
            <wp:extent cx="1539240" cy="1079500"/>
            <wp:effectExtent l="0" t="0" r="3810" b="6350"/>
            <wp:wrapNone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126365</wp:posOffset>
            </wp:positionV>
            <wp:extent cx="1534795" cy="1042670"/>
            <wp:effectExtent l="0" t="0" r="8255" b="5080"/>
            <wp:wrapNone/>
            <wp:docPr id="44" name="Picture 11" descr="2014科技创新单位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1" descr="2014科技创新单位1"/>
                    <pic:cNvPicPr/>
                  </pic:nvPicPr>
                  <pic:blipFill>
                    <a:blip r:embed="rId40">
                      <a:lum brigh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110490</wp:posOffset>
            </wp:positionV>
            <wp:extent cx="1504315" cy="1061085"/>
            <wp:effectExtent l="0" t="0" r="635" b="5715"/>
            <wp:wrapNone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170180</wp:posOffset>
            </wp:positionV>
            <wp:extent cx="1497965" cy="1076960"/>
            <wp:effectExtent l="0" t="0" r="6985" b="889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b/>
          <w:sz w:val="36"/>
          <w:szCs w:val="36"/>
        </w:rPr>
      </w:pPr>
    </w:p>
    <w:p>
      <w:pPr>
        <w:pStyle w:val="2"/>
        <w:ind w:left="0" w:leftChars="0" w:firstLine="0" w:firstLineChars="0"/>
        <w:rPr>
          <w:rFonts w:hint="default"/>
          <w:b/>
          <w:sz w:val="36"/>
          <w:szCs w:val="36"/>
          <w:lang w:val="en-US"/>
        </w:rPr>
      </w:pPr>
      <w: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71755</wp:posOffset>
            </wp:positionV>
            <wp:extent cx="1557655" cy="1056005"/>
            <wp:effectExtent l="0" t="0" r="4445" b="10795"/>
            <wp:wrapNone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  <w:r>
        <w:drawing>
          <wp:inline distT="0" distB="0" distL="114300" distR="114300">
            <wp:extent cx="1496695" cy="1092835"/>
            <wp:effectExtent l="0" t="0" r="8255" b="12065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                       </w:t>
      </w:r>
      <w:r>
        <w:drawing>
          <wp:inline distT="0" distB="0" distL="114300" distR="114300">
            <wp:extent cx="1590675" cy="1074420"/>
            <wp:effectExtent l="0" t="0" r="9525" b="11430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  <w:szCs w:val="36"/>
          <w:lang w:val="en-US" w:eastAsia="zh-CN"/>
        </w:rPr>
        <w:t xml:space="preserve"> 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  <w: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184785</wp:posOffset>
            </wp:positionV>
            <wp:extent cx="1604010" cy="2017395"/>
            <wp:effectExtent l="0" t="0" r="15240" b="1905"/>
            <wp:wrapNone/>
            <wp:docPr id="5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/>
                  </pic:nvPicPr>
                  <pic:blipFill>
                    <a:blip r:embed="rId46"/>
                    <a:srcRect t="-671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264160</wp:posOffset>
            </wp:positionV>
            <wp:extent cx="1498600" cy="1911350"/>
            <wp:effectExtent l="0" t="0" r="6350" b="12700"/>
            <wp:wrapNone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281305</wp:posOffset>
            </wp:positionV>
            <wp:extent cx="1457325" cy="1863725"/>
            <wp:effectExtent l="0" t="0" r="9525" b="3175"/>
            <wp:wrapNone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1890" w:firstLineChars="900"/>
        <w:rPr>
          <w:rFonts w:hint="default" w:eastAsia="宋体" w:cs="Times New Roman"/>
          <w:b/>
          <w:bCs/>
          <w:kern w:val="2"/>
          <w:sz w:val="30"/>
          <w:szCs w:val="30"/>
          <w:lang w:val="en-US" w:eastAsia="zh-CN" w:bidi="ar-SA"/>
        </w:rPr>
        <w:sectPr>
          <w:headerReference r:id="rId5" w:type="default"/>
          <w:footerReference r:id="rId6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1510030</wp:posOffset>
                </wp:positionV>
                <wp:extent cx="2016125" cy="49212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5380" y="4011910"/>
                          <a:ext cx="2016224" cy="492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kinsoku/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4pt;margin-top:118.9pt;height:38.75pt;width:158.75pt;z-index:251884544;mso-width-relative:page;mso-height-relative:page;" filled="f" stroked="f" coordsize="21600,21600" o:gfxdata="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acnuLXAAAACwEAAA8AAAAAAAAAAQAgAAAAIgAAAGRycy9kb3du&#10;cmV2LnhtbFBLAQIUABQAAAAIAIdO4kBI206cxwEAAGc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0"/>
                        <w:kinsoku/>
                        <w:ind w:left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1510030</wp:posOffset>
                </wp:positionV>
                <wp:extent cx="2016125" cy="49212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83968" y="4011910"/>
                          <a:ext cx="2016224" cy="492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kinsoku/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3pt;margin-top:118.9pt;height:38.75pt;width:158.75pt;z-index:251887616;mso-width-relative:page;mso-height-relative:page;" filled="f" stroked="f" coordsize="21600,21600" o:gfxdata="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5ghlf2AAAAAsBAAAPAAAAAAAAAAEAIAAAACIAAABkcnMvZG93bnJl&#10;di54bWxQSwECFAAUAAAACACHTuJA5BXkasQBAABn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0"/>
                        <w:kinsoku/>
                        <w:ind w:left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0"/>
          <w:szCs w:val="30"/>
        </w:rPr>
        <w:t>产品专利（自主研发）</w:t>
      </w:r>
    </w:p>
    <w:tbl>
      <w:tblPr>
        <w:tblStyle w:val="12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4589"/>
        <w:gridCol w:w="1135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jc w:val="center"/>
              <w:rPr>
                <w:b/>
                <w:bCs/>
              </w:rPr>
            </w:pPr>
            <w:bookmarkStart w:id="2" w:name="_Hlk101529009"/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专利名称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专利类型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光谱仪真空系统中的防震动装置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200910085146.X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光谱仪自动送样装置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201110369095.0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光谱仪混合罗兰圆装置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201110371957.3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多通道等离子体光源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201210413476.9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具有</w:t>
            </w:r>
            <w:r>
              <w:rPr>
                <w:b/>
                <w:bCs/>
              </w:rPr>
              <w:t>CCD光谱信号采集系统的混合光谱仪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201210499538.2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光谱仪平场全谱接收装置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201410040491.2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光谱仪氩气激发系统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201410068117.3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超薄零件清洗装置及工艺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201610066745.7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测定普朗克常量的真空光电管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201610793420.9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光电倍增管阴极制造中的限制抽速方法及装置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201610792289.4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一种用于微波等离子体炬发射光谱的固体进样分析系统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201710535341.2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一种高效的</w:t>
            </w:r>
            <w:r>
              <w:rPr>
                <w:b/>
                <w:bCs/>
              </w:rPr>
              <w:t>CCD全谱光谱采集结构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201710595728.7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一体式火花激发室腔体结构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201710688324.2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一种用于电感耦合等离子体发射光谱仪的分光色散装置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201910862705.7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一种航标灯灯质智能化检测方法及其他装置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202010049451.X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一种用于准确定位激光诱导击穿光谱聚焦位置的装置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201810819042.6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一种基于振镜扫描分析的激光诱导击穿光谱仪及其光谱检测方法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202111366793.5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一种集成式半导体制冷散热封装结构的设计方法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202111510805.7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一种自支撑悬浮碳膜制备方法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202110237510.0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光谱仪中防止光线受干扰装置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200920108239.5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一种防止受火花台电磁干扰的直读光谱仪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200920167354.X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直读光谱仪的辅助检测支架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200920167988.5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直读光谱仪的透镜安装结构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200920167989.X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一种测量装置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200920110779.7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调整光谱仪中折射片的装置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200920316483.0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防油汽吸附透镜组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201820535612.4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3"/>
              <w:numPr>
                <w:ilvl w:val="0"/>
                <w:numId w:val="2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外观设计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200930209283.0</w:t>
            </w:r>
          </w:p>
        </w:tc>
      </w:tr>
      <w:bookmarkEnd w:id="2"/>
    </w:tbl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both"/>
        <w:rPr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b/>
          <w:sz w:val="36"/>
          <w:szCs w:val="36"/>
        </w:rPr>
        <w:t>Part</w:t>
      </w:r>
      <w:r>
        <w:rPr>
          <w:rFonts w:hint="eastAsia"/>
          <w:b/>
          <w:sz w:val="36"/>
          <w:szCs w:val="36"/>
          <w:lang w:val="en-US" w:eastAsia="zh-CN"/>
        </w:rPr>
        <w:t xml:space="preserve"> 6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荧光</w:t>
      </w:r>
      <w:r>
        <w:rPr>
          <w:rFonts w:hint="eastAsia" w:ascii="宋体" w:hAnsi="宋体"/>
          <w:b/>
          <w:sz w:val="36"/>
          <w:szCs w:val="36"/>
        </w:rPr>
        <w:t>部分知名客户业绩表（节选）</w:t>
      </w:r>
    </w:p>
    <w:tbl>
      <w:tblPr>
        <w:tblStyle w:val="11"/>
        <w:tblpPr w:leftFromText="180" w:rightFromText="180" w:vertAnchor="text" w:horzAnchor="page" w:tblpX="1335" w:tblpY="425"/>
        <w:tblOverlap w:val="never"/>
        <w:tblW w:w="96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8"/>
        <w:gridCol w:w="4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 w:val="24"/>
                <w:szCs w:val="24"/>
              </w:rPr>
              <w:t>客户名称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 w:val="24"/>
                <w:szCs w:val="24"/>
              </w:rPr>
              <w:t>客户名称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北京国电电科院检测科技有限公司（6台）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鄂信钻石材料有限公司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钢铁研究总院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长春工程学院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重庆科技学院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朔州市特种设备监督检验所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Arial"/>
                <w:szCs w:val="21"/>
              </w:rPr>
              <w:t>西林钢铁集团阿城钢铁有限公司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阜康市金鑫铸造有限公司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贵州永红</w:t>
            </w:r>
            <w:r>
              <w:rPr>
                <w:rFonts w:hint="eastAsia" w:ascii="宋体" w:hAnsi="宋体"/>
                <w:color w:val="333333"/>
                <w:szCs w:val="21"/>
              </w:rPr>
              <w:t>航空机械有限责任公司 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北京通州区特种设备检测所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Arial" w:hAnsi="Arial" w:cs="Arial"/>
                <w:szCs w:val="21"/>
              </w:rPr>
              <w:t>攀枝花市钛都化工有限公司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韩国WON O.E.S(两台)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唐山安泰钢铁有限公司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Arial" w:hAnsi="Arial" w:cs="Arial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杭州创新仪器有限公司（非洲）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北京宏远博宇科技有限公司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青州市晨光机械有限公司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商洛市德新冶金材料有限公司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绵阳市天旋气门组件有限责任公司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内蒙古亿利能源股份有限公司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陕西恒源投资集团电化有限公司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浙江贝原计量仪器有限公司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玉田县正益实业有限公司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华峻铝制品有限公司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贵州贵航汽车零部件股份有限公司永红散热器公司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安徽省萧县华龙耐火材料有限公司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湖北鄂州鄂信集团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温州永丰金属铸件有限公司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鞍山市和丰耐火材料有限公司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大连富朋无损检测技术有限公司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沙河市亚星不锈钢有限公司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天津沃尔德阀门有限公司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淄博利康工贸有限公司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南通新兴特种金属材料有限公司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淄博朱台不锈钢加工厂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濮阳市海林特种设备制造防护有限公司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山东光大管道装备有限公司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天津市卓越永合机械制造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青岛昱成再生资源有限公司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江阴市求精机械厂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安徽萧县华龙耐火材料有限责任公司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黄石鑫冶平铸锻科技有限公司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广东佛山宇驰五金压铸厂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新疆金鑫铸造有限公司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临沂金祥炉料有限公司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陕西宝深机械（集团）有限公司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宝鸡市育才玻璃制瓶有限公司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cs="Arial"/>
                <w:color w:val="000000"/>
                <w:szCs w:val="21"/>
                <w:shd w:val="clear" w:color="auto" w:fill="FFFFFF"/>
              </w:rPr>
              <w:t>陕西省宝鸡市宝生集团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重庆权然机床设备有限公司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临沂天阔铸造有限公司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石家庄瑞特泵业有限公司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石家庄藁城个体户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河北石家庄水工业泵有限公司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江阴祥瑞不锈钢精线有限公司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温州浩大法兰制造有限公司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沧州华润热电有限公司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丹东庆仁缘商贸发展有限公司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江苏星火特钢有限公司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泰州迈道科技有限公司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包头市联邦贸易有限责任公司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山东宏达科技集团设备安装有限公司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广州广阳电气设备有限公司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山东汇嘉粉末科技有限公司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沈阳楚跃科技有限公司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北京东方金脉投资有限公司/忻州市金地元矿业有限公司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安平县盛和金属丝网制造有限公司</w:t>
            </w:r>
          </w:p>
        </w:tc>
        <w:tc>
          <w:tcPr>
            <w:tcW w:w="49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黑龙江锟北科技有限公司</w:t>
            </w:r>
          </w:p>
        </w:tc>
      </w:tr>
    </w:tbl>
    <w:p>
      <w:pPr>
        <w:spacing w:line="360" w:lineRule="auto"/>
        <w:rPr>
          <w:rFonts w:hint="eastAsia"/>
        </w:rPr>
      </w:pPr>
    </w:p>
    <w:p>
      <w:pPr>
        <w:spacing w:line="480" w:lineRule="auto"/>
        <w:jc w:val="center"/>
        <w:outlineLvl w:val="0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/>
          <w:b/>
          <w:sz w:val="36"/>
          <w:szCs w:val="36"/>
        </w:rPr>
        <w:t xml:space="preserve"> </w:t>
      </w:r>
    </w:p>
    <w:sectPr>
      <w:headerReference r:id="rId8" w:type="first"/>
      <w:footerReference r:id="rId10" w:type="first"/>
      <w:headerReference r:id="rId7" w:type="default"/>
      <w:footerReference r:id="rId9" w:type="default"/>
      <w:pgSz w:w="11906" w:h="16838"/>
      <w:pgMar w:top="1440" w:right="1134" w:bottom="1440" w:left="1134" w:header="709" w:footer="709" w:gutter="0"/>
      <w:pgNumType w:start="0"/>
      <w:cols w:space="720" w:num="1"/>
      <w:titlePg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NSimSun,Bol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/>
      </w:rPr>
    </w:pPr>
    <w:r>
      <w:rPr>
        <w:rFonts w:hint="eastAsia"/>
      </w:rPr>
      <w:t xml:space="preserve">山东东仪光电仪器有限公司    联系电话：0535-8206988    传真：0535-8206988  </w:t>
    </w:r>
  </w:p>
  <w:p>
    <w:pPr>
      <w:pStyle w:val="6"/>
      <w:jc w:val="center"/>
      <w:rPr>
        <w:rFonts w:hint="eastAsia"/>
      </w:rPr>
    </w:pPr>
    <w:r>
      <w:rPr>
        <w:rFonts w:hint="eastAsia"/>
      </w:rPr>
      <w:t>地址：山东省烟台市高新区创新路28号</w:t>
    </w:r>
  </w:p>
  <w:p>
    <w:pPr>
      <w:pStyle w:val="6"/>
      <w:jc w:val="center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/>
      </w:rPr>
    </w:pPr>
    <w:r>
      <w:rPr>
        <w:rFonts w:hint="eastAsia"/>
      </w:rPr>
      <w:t xml:space="preserve">山东东仪光电仪器有限公司    联系电话：0535-8206988    传真：0535-8206988  </w:t>
    </w:r>
  </w:p>
  <w:p>
    <w:pPr>
      <w:pStyle w:val="6"/>
      <w:jc w:val="center"/>
      <w:rPr>
        <w:rFonts w:hint="eastAsia"/>
      </w:rPr>
    </w:pPr>
    <w:r>
      <w:rPr>
        <w:rFonts w:hint="eastAsia"/>
      </w:rPr>
      <w:t>地址：山东省烟台市高新区创新路28号</w: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drawing>
        <wp:inline distT="0" distB="0" distL="114300" distR="114300">
          <wp:extent cx="990600" cy="342900"/>
          <wp:effectExtent l="0" t="0" r="0" b="0"/>
          <wp:docPr id="35" name="图片 14" descr="英文商标无背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14" descr="英文商标无背景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4"/>
        <w:sz w:val="24"/>
        <w:szCs w:val="24"/>
        <w:u w:val="none"/>
      </w:rPr>
      <w:t>www.dongyigd.com</w:t>
    </w:r>
    <w:r>
      <w:rPr>
        <w:rStyle w:val="14"/>
        <w:sz w:val="24"/>
        <w:szCs w:val="24"/>
        <w:u w:val="non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drawing>
        <wp:inline distT="0" distB="0" distL="114300" distR="114300">
          <wp:extent cx="990600" cy="342900"/>
          <wp:effectExtent l="0" t="0" r="0" b="0"/>
          <wp:docPr id="55" name="图片 19" descr="英文商标无背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19" descr="英文商标无背景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4"/>
        <w:sz w:val="24"/>
        <w:szCs w:val="24"/>
        <w:u w:val="none"/>
      </w:rPr>
      <w:t>www.dongyigd.com</w:t>
    </w:r>
    <w:r>
      <w:rPr>
        <w:rStyle w:val="14"/>
        <w:sz w:val="24"/>
        <w:szCs w:val="24"/>
        <w:u w:val="non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/>
      </w:rPr>
      <w:drawing>
        <wp:inline distT="0" distB="0" distL="0" distR="0">
          <wp:extent cx="1062990" cy="379095"/>
          <wp:effectExtent l="0" t="0" r="0" b="0"/>
          <wp:docPr id="1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299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4"/>
        <w:rFonts w:hint="eastAsia"/>
        <w:color w:val="0000FF"/>
        <w:sz w:val="24"/>
        <w:szCs w:val="24"/>
        <w:u w:val="none"/>
      </w:rPr>
      <w:t>www.dongyigd.com</w:t>
    </w:r>
    <w:r>
      <w:rPr>
        <w:rStyle w:val="14"/>
        <w:rFonts w:hint="eastAsia"/>
        <w:color w:val="0000FF"/>
        <w:sz w:val="24"/>
        <w:szCs w:val="24"/>
        <w:u w:val="none"/>
      </w:rPr>
      <w:fldChar w:fldCharType="end"/>
    </w:r>
    <w:r>
      <w:rPr>
        <w:rFonts w:hint="eastAsia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eastAsia"/>
      </w:rPr>
    </w:pPr>
    <w:r>
      <w:rPr>
        <w:rFonts w:hint="eastAsia"/>
      </w:rPr>
      <w:drawing>
        <wp:inline distT="0" distB="0" distL="0" distR="0">
          <wp:extent cx="1062990" cy="379095"/>
          <wp:effectExtent l="0" t="0" r="0" b="0"/>
          <wp:docPr id="11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299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4"/>
        <w:rFonts w:hint="eastAsia"/>
        <w:color w:val="0000FF"/>
        <w:sz w:val="24"/>
        <w:szCs w:val="24"/>
        <w:u w:val="none"/>
      </w:rPr>
      <w:t>www.dongyigd.com</w:t>
    </w:r>
    <w:r>
      <w:rPr>
        <w:rStyle w:val="14"/>
        <w:rFonts w:hint="eastAsia"/>
        <w:color w:val="0000FF"/>
        <w:sz w:val="24"/>
        <w:szCs w:val="24"/>
        <w:u w:val="none"/>
      </w:rPr>
      <w:fldChar w:fldCharType="end"/>
    </w:r>
    <w:r>
      <w:rPr>
        <w:rFonts w:hint="eastAsia"/>
      </w:rPr>
      <w:t xml:space="preserve"> </w: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9C9C89"/>
    <w:multiLevelType w:val="singleLevel"/>
    <w:tmpl w:val="9D9C9C89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19870E34"/>
    <w:multiLevelType w:val="multilevel"/>
    <w:tmpl w:val="19870E34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05"/>
  <w:noPunctuationKerning w:val="1"/>
  <w:characterSpacingControl w:val="doNotCompress"/>
  <w:doNotValidateAgainstSchema/>
  <w:doNotDemarcateInvalidXml/>
  <w:compat>
    <w:spaceForUL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12CE7"/>
    <w:rsid w:val="0002307E"/>
    <w:rsid w:val="00024E4C"/>
    <w:rsid w:val="000300CF"/>
    <w:rsid w:val="00033268"/>
    <w:rsid w:val="000338E7"/>
    <w:rsid w:val="00057314"/>
    <w:rsid w:val="00076B99"/>
    <w:rsid w:val="000A64A5"/>
    <w:rsid w:val="000B192A"/>
    <w:rsid w:val="000C7A55"/>
    <w:rsid w:val="000D15E7"/>
    <w:rsid w:val="000D2AFE"/>
    <w:rsid w:val="000D6210"/>
    <w:rsid w:val="000E0355"/>
    <w:rsid w:val="000E464A"/>
    <w:rsid w:val="000F27FC"/>
    <w:rsid w:val="000F5CC6"/>
    <w:rsid w:val="00105BA4"/>
    <w:rsid w:val="0011521F"/>
    <w:rsid w:val="0011560D"/>
    <w:rsid w:val="001165F9"/>
    <w:rsid w:val="001258E4"/>
    <w:rsid w:val="001361F4"/>
    <w:rsid w:val="001420F7"/>
    <w:rsid w:val="00143D4E"/>
    <w:rsid w:val="0014785C"/>
    <w:rsid w:val="00161032"/>
    <w:rsid w:val="00164F04"/>
    <w:rsid w:val="00180535"/>
    <w:rsid w:val="00184C0A"/>
    <w:rsid w:val="00190D1B"/>
    <w:rsid w:val="00197E2B"/>
    <w:rsid w:val="001C083C"/>
    <w:rsid w:val="001E381C"/>
    <w:rsid w:val="001F0417"/>
    <w:rsid w:val="00202BF8"/>
    <w:rsid w:val="0021125D"/>
    <w:rsid w:val="002121D9"/>
    <w:rsid w:val="00223FB3"/>
    <w:rsid w:val="00236D70"/>
    <w:rsid w:val="00256DBF"/>
    <w:rsid w:val="0025701E"/>
    <w:rsid w:val="002617A6"/>
    <w:rsid w:val="0027108D"/>
    <w:rsid w:val="0028395E"/>
    <w:rsid w:val="002843C2"/>
    <w:rsid w:val="002B6BCF"/>
    <w:rsid w:val="002C51C6"/>
    <w:rsid w:val="002C703E"/>
    <w:rsid w:val="002C73DC"/>
    <w:rsid w:val="002D0195"/>
    <w:rsid w:val="002D2CE2"/>
    <w:rsid w:val="002E070F"/>
    <w:rsid w:val="002E292D"/>
    <w:rsid w:val="00317913"/>
    <w:rsid w:val="00322817"/>
    <w:rsid w:val="003237B7"/>
    <w:rsid w:val="00323B43"/>
    <w:rsid w:val="0033008E"/>
    <w:rsid w:val="00337CD4"/>
    <w:rsid w:val="00354B0E"/>
    <w:rsid w:val="00354FE0"/>
    <w:rsid w:val="0035504C"/>
    <w:rsid w:val="00370C08"/>
    <w:rsid w:val="003729CD"/>
    <w:rsid w:val="00374AFC"/>
    <w:rsid w:val="00380641"/>
    <w:rsid w:val="00386D66"/>
    <w:rsid w:val="00393BF5"/>
    <w:rsid w:val="003A021C"/>
    <w:rsid w:val="003D37D8"/>
    <w:rsid w:val="003D3B3B"/>
    <w:rsid w:val="003D4745"/>
    <w:rsid w:val="003F059B"/>
    <w:rsid w:val="003F09F1"/>
    <w:rsid w:val="003F3868"/>
    <w:rsid w:val="00426133"/>
    <w:rsid w:val="0042697B"/>
    <w:rsid w:val="004358AB"/>
    <w:rsid w:val="004400BD"/>
    <w:rsid w:val="00445116"/>
    <w:rsid w:val="00451618"/>
    <w:rsid w:val="00462A45"/>
    <w:rsid w:val="00463573"/>
    <w:rsid w:val="00464E34"/>
    <w:rsid w:val="004650BE"/>
    <w:rsid w:val="00485D49"/>
    <w:rsid w:val="00490AEA"/>
    <w:rsid w:val="00495EB8"/>
    <w:rsid w:val="004960AF"/>
    <w:rsid w:val="004A0C95"/>
    <w:rsid w:val="004A318B"/>
    <w:rsid w:val="004B0479"/>
    <w:rsid w:val="004B4725"/>
    <w:rsid w:val="004B774F"/>
    <w:rsid w:val="004C796C"/>
    <w:rsid w:val="004D4033"/>
    <w:rsid w:val="004E2FA3"/>
    <w:rsid w:val="004F2BCC"/>
    <w:rsid w:val="004F3C50"/>
    <w:rsid w:val="004F5EE2"/>
    <w:rsid w:val="0050325D"/>
    <w:rsid w:val="00510EC5"/>
    <w:rsid w:val="005152CB"/>
    <w:rsid w:val="00536266"/>
    <w:rsid w:val="005409A5"/>
    <w:rsid w:val="00565B5D"/>
    <w:rsid w:val="00566DF8"/>
    <w:rsid w:val="00596FC2"/>
    <w:rsid w:val="005C1ADB"/>
    <w:rsid w:val="005C6212"/>
    <w:rsid w:val="005D089C"/>
    <w:rsid w:val="005D7524"/>
    <w:rsid w:val="005E3D94"/>
    <w:rsid w:val="005F1BBB"/>
    <w:rsid w:val="00602976"/>
    <w:rsid w:val="00603C1A"/>
    <w:rsid w:val="0060757C"/>
    <w:rsid w:val="00624704"/>
    <w:rsid w:val="00657501"/>
    <w:rsid w:val="00665BB4"/>
    <w:rsid w:val="00666E67"/>
    <w:rsid w:val="00692B07"/>
    <w:rsid w:val="006B49FF"/>
    <w:rsid w:val="006C3C5A"/>
    <w:rsid w:val="006D7EFB"/>
    <w:rsid w:val="006E1036"/>
    <w:rsid w:val="006F7FA5"/>
    <w:rsid w:val="007001C8"/>
    <w:rsid w:val="00703FB8"/>
    <w:rsid w:val="00723DDE"/>
    <w:rsid w:val="007253A0"/>
    <w:rsid w:val="00725D6F"/>
    <w:rsid w:val="007268FA"/>
    <w:rsid w:val="00737E61"/>
    <w:rsid w:val="00742991"/>
    <w:rsid w:val="007561BC"/>
    <w:rsid w:val="007743B4"/>
    <w:rsid w:val="00795B10"/>
    <w:rsid w:val="007A0B7A"/>
    <w:rsid w:val="007C7953"/>
    <w:rsid w:val="007F1072"/>
    <w:rsid w:val="007F13E7"/>
    <w:rsid w:val="007F4015"/>
    <w:rsid w:val="00801BE7"/>
    <w:rsid w:val="00820103"/>
    <w:rsid w:val="00844364"/>
    <w:rsid w:val="0085717D"/>
    <w:rsid w:val="00861EBF"/>
    <w:rsid w:val="00872764"/>
    <w:rsid w:val="00872FDF"/>
    <w:rsid w:val="008734C1"/>
    <w:rsid w:val="008A6BCE"/>
    <w:rsid w:val="008B253B"/>
    <w:rsid w:val="008B7726"/>
    <w:rsid w:val="008C1EF6"/>
    <w:rsid w:val="008C3B25"/>
    <w:rsid w:val="008D796A"/>
    <w:rsid w:val="008E6B4D"/>
    <w:rsid w:val="00945262"/>
    <w:rsid w:val="00957C2B"/>
    <w:rsid w:val="009617A0"/>
    <w:rsid w:val="0096246B"/>
    <w:rsid w:val="00963EE6"/>
    <w:rsid w:val="009669C5"/>
    <w:rsid w:val="00976B59"/>
    <w:rsid w:val="00981B21"/>
    <w:rsid w:val="00983B7F"/>
    <w:rsid w:val="00990F5F"/>
    <w:rsid w:val="009A16ED"/>
    <w:rsid w:val="009A27EF"/>
    <w:rsid w:val="009B0C10"/>
    <w:rsid w:val="009C1115"/>
    <w:rsid w:val="009C5227"/>
    <w:rsid w:val="009C703A"/>
    <w:rsid w:val="009D08F0"/>
    <w:rsid w:val="009D0A51"/>
    <w:rsid w:val="00A03D93"/>
    <w:rsid w:val="00A06665"/>
    <w:rsid w:val="00A31989"/>
    <w:rsid w:val="00A3739C"/>
    <w:rsid w:val="00A4249E"/>
    <w:rsid w:val="00A513CF"/>
    <w:rsid w:val="00A75EE4"/>
    <w:rsid w:val="00A936C2"/>
    <w:rsid w:val="00AB1099"/>
    <w:rsid w:val="00AB2E08"/>
    <w:rsid w:val="00AC3F50"/>
    <w:rsid w:val="00AD1F9A"/>
    <w:rsid w:val="00AD7D55"/>
    <w:rsid w:val="00AF1DF2"/>
    <w:rsid w:val="00B015BD"/>
    <w:rsid w:val="00B06A22"/>
    <w:rsid w:val="00B16848"/>
    <w:rsid w:val="00B3102D"/>
    <w:rsid w:val="00B44F95"/>
    <w:rsid w:val="00B70A27"/>
    <w:rsid w:val="00B76AA3"/>
    <w:rsid w:val="00B8130A"/>
    <w:rsid w:val="00B821A9"/>
    <w:rsid w:val="00B94A41"/>
    <w:rsid w:val="00B96C6A"/>
    <w:rsid w:val="00BA7DA3"/>
    <w:rsid w:val="00BB1C1C"/>
    <w:rsid w:val="00BB3E54"/>
    <w:rsid w:val="00BB47CC"/>
    <w:rsid w:val="00BB7053"/>
    <w:rsid w:val="00BC417D"/>
    <w:rsid w:val="00BC588E"/>
    <w:rsid w:val="00BE5A32"/>
    <w:rsid w:val="00BE7C2B"/>
    <w:rsid w:val="00C02225"/>
    <w:rsid w:val="00C24D57"/>
    <w:rsid w:val="00C27692"/>
    <w:rsid w:val="00C31A55"/>
    <w:rsid w:val="00C5121C"/>
    <w:rsid w:val="00C51413"/>
    <w:rsid w:val="00C52BFD"/>
    <w:rsid w:val="00C72355"/>
    <w:rsid w:val="00C85E14"/>
    <w:rsid w:val="00C97440"/>
    <w:rsid w:val="00CA4033"/>
    <w:rsid w:val="00CA4D97"/>
    <w:rsid w:val="00CD7678"/>
    <w:rsid w:val="00CF161B"/>
    <w:rsid w:val="00D11A54"/>
    <w:rsid w:val="00D14176"/>
    <w:rsid w:val="00D172E8"/>
    <w:rsid w:val="00D2536D"/>
    <w:rsid w:val="00D31D50"/>
    <w:rsid w:val="00D438ED"/>
    <w:rsid w:val="00D64DA4"/>
    <w:rsid w:val="00D763A6"/>
    <w:rsid w:val="00D960EB"/>
    <w:rsid w:val="00DB51DB"/>
    <w:rsid w:val="00DC2CEE"/>
    <w:rsid w:val="00DD4166"/>
    <w:rsid w:val="00DD482B"/>
    <w:rsid w:val="00DD658D"/>
    <w:rsid w:val="00DE579D"/>
    <w:rsid w:val="00DE6098"/>
    <w:rsid w:val="00DF2E01"/>
    <w:rsid w:val="00E1606A"/>
    <w:rsid w:val="00E17AC6"/>
    <w:rsid w:val="00E33369"/>
    <w:rsid w:val="00E459DF"/>
    <w:rsid w:val="00E503BC"/>
    <w:rsid w:val="00E75AEB"/>
    <w:rsid w:val="00EB19B0"/>
    <w:rsid w:val="00EB552C"/>
    <w:rsid w:val="00EB620B"/>
    <w:rsid w:val="00EC1173"/>
    <w:rsid w:val="00EC722B"/>
    <w:rsid w:val="00ED2695"/>
    <w:rsid w:val="00EF1283"/>
    <w:rsid w:val="00EF6A34"/>
    <w:rsid w:val="00F1261A"/>
    <w:rsid w:val="00F1412C"/>
    <w:rsid w:val="00F31EE0"/>
    <w:rsid w:val="00F42A9D"/>
    <w:rsid w:val="00F67273"/>
    <w:rsid w:val="00F67BC0"/>
    <w:rsid w:val="00F7163D"/>
    <w:rsid w:val="00F95340"/>
    <w:rsid w:val="00F9651A"/>
    <w:rsid w:val="00FB477E"/>
    <w:rsid w:val="00FB5F4C"/>
    <w:rsid w:val="00FF384F"/>
    <w:rsid w:val="068F7271"/>
    <w:rsid w:val="082E6219"/>
    <w:rsid w:val="08D115C3"/>
    <w:rsid w:val="09A52220"/>
    <w:rsid w:val="16504023"/>
    <w:rsid w:val="17A80B89"/>
    <w:rsid w:val="17F6029C"/>
    <w:rsid w:val="1C581A8B"/>
    <w:rsid w:val="1D1D63D2"/>
    <w:rsid w:val="21C33905"/>
    <w:rsid w:val="21F81128"/>
    <w:rsid w:val="254C40BE"/>
    <w:rsid w:val="26213A19"/>
    <w:rsid w:val="2CB56738"/>
    <w:rsid w:val="2FA82B0C"/>
    <w:rsid w:val="303601B0"/>
    <w:rsid w:val="319B5494"/>
    <w:rsid w:val="34427736"/>
    <w:rsid w:val="36236E58"/>
    <w:rsid w:val="3D87121F"/>
    <w:rsid w:val="3ED17DB3"/>
    <w:rsid w:val="43363A35"/>
    <w:rsid w:val="447F1EE5"/>
    <w:rsid w:val="4486280B"/>
    <w:rsid w:val="466A291E"/>
    <w:rsid w:val="4A54533F"/>
    <w:rsid w:val="4C8B6562"/>
    <w:rsid w:val="4CAB009E"/>
    <w:rsid w:val="4CBA3672"/>
    <w:rsid w:val="4F0568EA"/>
    <w:rsid w:val="4F09379E"/>
    <w:rsid w:val="4F245CFA"/>
    <w:rsid w:val="52643A8B"/>
    <w:rsid w:val="527A23A0"/>
    <w:rsid w:val="528E3858"/>
    <w:rsid w:val="587B5E2B"/>
    <w:rsid w:val="596F1DA0"/>
    <w:rsid w:val="61A70A90"/>
    <w:rsid w:val="622A1B6F"/>
    <w:rsid w:val="64462BF9"/>
    <w:rsid w:val="648B6D0C"/>
    <w:rsid w:val="668A3C41"/>
    <w:rsid w:val="67316B7B"/>
    <w:rsid w:val="68923836"/>
    <w:rsid w:val="715E202C"/>
    <w:rsid w:val="76012613"/>
    <w:rsid w:val="769A092A"/>
    <w:rsid w:val="770438B5"/>
    <w:rsid w:val="77485B81"/>
    <w:rsid w:val="79ED3C8F"/>
    <w:rsid w:val="7CC11C13"/>
    <w:rsid w:val="7FB2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12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5">
    <w:name w:val="Balloon Text"/>
    <w:basedOn w:val="1"/>
    <w:link w:val="17"/>
    <w:semiHidden/>
    <w:qFormat/>
    <w:uiPriority w:val="0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7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rPr>
      <w:sz w:val="24"/>
    </w:rPr>
  </w:style>
  <w:style w:type="table" w:styleId="12">
    <w:name w:val="Table Grid"/>
    <w:basedOn w:val="11"/>
    <w:qFormat/>
    <w:locked/>
    <w:uiPriority w:val="0"/>
    <w:pPr>
      <w:widowControl w:val="0"/>
      <w:adjustRightInd w:val="0"/>
      <w:spacing w:line="312" w:lineRule="atLeast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4">
    <w:name w:val="Hyperlink"/>
    <w:basedOn w:val="13"/>
    <w:qFormat/>
    <w:uiPriority w:val="0"/>
    <w:rPr>
      <w:rFonts w:cs="Times New Roman"/>
      <w:color w:val="168BBA"/>
      <w:u w:val="single"/>
    </w:rPr>
  </w:style>
  <w:style w:type="character" w:customStyle="1" w:styleId="15">
    <w:name w:val="font01"/>
    <w:basedOn w:val="13"/>
    <w:qFormat/>
    <w:uiPriority w:val="0"/>
    <w:rPr>
      <w:rFonts w:hint="eastAsia" w:ascii="宋体" w:hAnsi="宋体" w:eastAsia="宋体" w:cs="宋体"/>
      <w:color w:val="FF0000"/>
      <w:sz w:val="18"/>
      <w:szCs w:val="18"/>
      <w:u w:val="none"/>
    </w:rPr>
  </w:style>
  <w:style w:type="character" w:customStyle="1" w:styleId="16">
    <w:name w:val="apple-style-span"/>
    <w:basedOn w:val="13"/>
    <w:qFormat/>
    <w:uiPriority w:val="0"/>
    <w:rPr>
      <w:rFonts w:cs="Times New Roman"/>
    </w:rPr>
  </w:style>
  <w:style w:type="character" w:customStyle="1" w:styleId="17">
    <w:name w:val="批注框文本 字符"/>
    <w:basedOn w:val="13"/>
    <w:link w:val="5"/>
    <w:semiHidden/>
    <w:qFormat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标题 1 字符"/>
    <w:basedOn w:val="13"/>
    <w:link w:val="4"/>
    <w:qFormat/>
    <w:locked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font11"/>
    <w:basedOn w:val="13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0">
    <w:name w:val="页脚 字符"/>
    <w:basedOn w:val="13"/>
    <w:link w:val="6"/>
    <w:qFormat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眉 字符"/>
    <w:basedOn w:val="13"/>
    <w:link w:val="7"/>
    <w:qFormat/>
    <w:locked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22">
    <w:name w:val="TOC Heading"/>
    <w:basedOn w:val="4"/>
    <w:next w:val="1"/>
    <w:qFormat/>
    <w:uiPriority w:val="0"/>
    <w:pPr>
      <w:widowControl/>
      <w:adjustRightInd/>
      <w:spacing w:before="480" w:after="0" w:line="276" w:lineRule="auto"/>
      <w:jc w:val="left"/>
      <w:outlineLvl w:val="9"/>
    </w:pPr>
    <w:rPr>
      <w:rFonts w:ascii="Cambria" w:hAnsi="Cambria"/>
      <w:color w:val="B38000"/>
      <w:kern w:val="0"/>
      <w:sz w:val="28"/>
      <w:szCs w:val="28"/>
    </w:rPr>
  </w:style>
  <w:style w:type="paragraph" w:customStyle="1" w:styleId="23">
    <w:name w:val="List Paragraph"/>
    <w:basedOn w:val="1"/>
    <w:qFormat/>
    <w:uiPriority w:val="0"/>
    <w:pPr>
      <w:adjustRightInd/>
      <w:spacing w:line="240" w:lineRule="auto"/>
      <w:ind w:firstLine="420" w:firstLineChars="200"/>
    </w:pPr>
    <w:rPr>
      <w:rFonts w:ascii="Calibri" w:hAnsi="Calibri"/>
      <w:kern w:val="2"/>
      <w:szCs w:val="22"/>
    </w:rPr>
  </w:style>
  <w:style w:type="paragraph" w:customStyle="1" w:styleId="24">
    <w:name w:val="tgt"/>
    <w:basedOn w:val="1"/>
    <w:qFormat/>
    <w:uiPriority w:val="0"/>
    <w:pPr>
      <w:widowControl/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customStyle="1" w:styleId="25">
    <w:name w:val="p0"/>
    <w:basedOn w:val="1"/>
    <w:qFormat/>
    <w:uiPriority w:val="99"/>
    <w:pPr>
      <w:widowControl/>
    </w:pPr>
    <w:rPr>
      <w:rFonts w:cs="宋体"/>
      <w:kern w:val="0"/>
      <w:szCs w:val="21"/>
    </w:rPr>
  </w:style>
  <w:style w:type="character" w:customStyle="1" w:styleId="26">
    <w:name w:val="NormalCharacter"/>
    <w:semiHidden/>
    <w:qFormat/>
    <w:uiPriority w:val="0"/>
    <w:rPr>
      <w:rFonts w:ascii="Times New Roman" w:hAnsi="Times New Roman" w:eastAsia="宋体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2.xml"/><Relationship Id="rId49" Type="http://schemas.openxmlformats.org/officeDocument/2006/relationships/customXml" Target="../customXml/item1.xml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jpeg"/><Relationship Id="rId41" Type="http://schemas.openxmlformats.org/officeDocument/2006/relationships/image" Target="media/image31.jpeg"/><Relationship Id="rId40" Type="http://schemas.openxmlformats.org/officeDocument/2006/relationships/image" Target="media/image30.jpeg"/><Relationship Id="rId4" Type="http://schemas.openxmlformats.org/officeDocument/2006/relationships/footer" Target="footer1.xml"/><Relationship Id="rId39" Type="http://schemas.openxmlformats.org/officeDocument/2006/relationships/image" Target="media/image29.jpe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header" Target="header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DECB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3109</Words>
  <Characters>719</Characters>
  <Lines>5</Lines>
  <Paragraphs>7</Paragraphs>
  <TotalTime>2</TotalTime>
  <ScaleCrop>false</ScaleCrop>
  <LinksUpToDate>false</LinksUpToDate>
  <CharactersWithSpaces>3821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2020-10-26T09:34:00Z</dcterms:created>
  <dc:creator>qilin</dc:creator>
  <cp:lastModifiedBy>Administrator</cp:lastModifiedBy>
  <dcterms:modified xsi:type="dcterms:W3CDTF">2022-06-23T07:16:47Z</dcterms:modified>
  <dc:title>DF-2000能量色散型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6D88EF44D1E6429A92B49217893A99DE</vt:lpwstr>
  </property>
</Properties>
</file>