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b/>
          <w:color w:val="0000FF"/>
          <w:sz w:val="72"/>
          <w:szCs w:val="72"/>
        </w:rPr>
      </w:pPr>
      <w:r>
        <w:rPr>
          <w:rFonts w:eastAsia="仿宋_GB2312"/>
          <w:b/>
          <w:color w:val="0000FF"/>
          <w:sz w:val="72"/>
          <w:szCs w:val="72"/>
        </w:rPr>
        <w:drawing>
          <wp:inline distT="0" distB="0" distL="0" distR="0">
            <wp:extent cx="2781300" cy="1057275"/>
            <wp:effectExtent l="19050" t="0" r="0" b="0"/>
            <wp:docPr id="1" name="Picture 1" descr="中文商标（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中文商标（小）"/>
                    <pic:cNvPicPr>
                      <a:picLocks noChangeAspect="1" noChangeArrowheads="1"/>
                    </pic:cNvPicPr>
                  </pic:nvPicPr>
                  <pic:blipFill>
                    <a:blip r:embed="rId14" cstate="print"/>
                    <a:srcRect/>
                    <a:stretch>
                      <a:fillRect/>
                    </a:stretch>
                  </pic:blipFill>
                  <pic:spPr>
                    <a:xfrm>
                      <a:off x="0" y="0"/>
                      <a:ext cx="2781300" cy="1057275"/>
                    </a:xfrm>
                    <a:prstGeom prst="rect">
                      <a:avLst/>
                    </a:prstGeom>
                    <a:noFill/>
                    <a:ln w="9525" cmpd="sng">
                      <a:noFill/>
                      <a:miter lim="800000"/>
                      <a:headEnd/>
                      <a:tailEnd/>
                    </a:ln>
                  </pic:spPr>
                </pic:pic>
              </a:graphicData>
            </a:graphic>
          </wp:inline>
        </w:drawing>
      </w:r>
    </w:p>
    <w:p>
      <w:pPr>
        <w:autoSpaceDE w:val="0"/>
        <w:autoSpaceDN w:val="0"/>
        <w:adjustRightInd w:val="0"/>
        <w:ind w:firstLine="2111" w:firstLineChars="292"/>
        <w:jc w:val="left"/>
        <w:rPr>
          <w:rFonts w:ascii="宋体" w:hAnsi="宋体" w:cs="宋体"/>
          <w:b/>
          <w:color w:val="0000FF"/>
          <w:kern w:val="0"/>
          <w:sz w:val="72"/>
          <w:szCs w:val="72"/>
        </w:rPr>
      </w:pPr>
      <w:r>
        <w:rPr>
          <w:rFonts w:hint="eastAsia" w:ascii="宋体" w:hAnsi="宋体" w:cs="宋体"/>
          <w:b/>
          <w:color w:val="0000FF"/>
          <w:kern w:val="0"/>
          <w:sz w:val="72"/>
          <w:szCs w:val="72"/>
        </w:rPr>
        <w:t>光 谱 仪 资 料</w:t>
      </w:r>
    </w:p>
    <w:p>
      <w:pPr>
        <w:autoSpaceDE w:val="0"/>
        <w:autoSpaceDN w:val="0"/>
        <w:adjustRightInd w:val="0"/>
        <w:ind w:firstLine="720" w:firstLineChars="100"/>
        <w:jc w:val="left"/>
        <w:rPr>
          <w:bCs/>
          <w:color w:val="0000FF"/>
          <w:kern w:val="0"/>
          <w:sz w:val="72"/>
          <w:szCs w:val="72"/>
        </w:rPr>
      </w:pPr>
      <w:r>
        <w:rPr>
          <w:rFonts w:hint="eastAsia"/>
          <w:bCs/>
          <w:color w:val="0000FF"/>
          <w:kern w:val="0"/>
          <w:sz w:val="72"/>
          <w:szCs w:val="72"/>
        </w:rPr>
        <w:t>Spectrometer</w:t>
      </w:r>
      <w:r>
        <w:rPr>
          <w:bCs/>
          <w:color w:val="0000FF"/>
          <w:kern w:val="0"/>
          <w:sz w:val="72"/>
          <w:szCs w:val="72"/>
        </w:rPr>
        <w:t xml:space="preserve"> </w:t>
      </w:r>
      <w:r>
        <w:rPr>
          <w:rFonts w:hint="eastAsia"/>
          <w:bCs/>
          <w:color w:val="0000FF"/>
          <w:kern w:val="0"/>
          <w:sz w:val="72"/>
          <w:szCs w:val="72"/>
        </w:rPr>
        <w:t>Informations</w:t>
      </w:r>
    </w:p>
    <w:p>
      <w:pPr>
        <w:autoSpaceDE w:val="0"/>
        <w:autoSpaceDN w:val="0"/>
        <w:adjustRightInd w:val="0"/>
        <w:ind w:firstLine="210" w:firstLineChars="100"/>
        <w:jc w:val="left"/>
        <w:rPr>
          <w:bCs/>
          <w:color w:val="0000FF"/>
          <w:kern w:val="0"/>
          <w:szCs w:val="21"/>
        </w:rPr>
      </w:pPr>
    </w:p>
    <w:p>
      <w:pPr>
        <w:jc w:val="center"/>
        <w:rPr>
          <w:rFonts w:ascii="宋体" w:hAnsi="宋体" w:cs="NSimSun,Bold"/>
          <w:b/>
          <w:bCs/>
          <w:color w:val="0000FF"/>
          <w:kern w:val="0"/>
          <w:sz w:val="36"/>
          <w:szCs w:val="36"/>
        </w:rPr>
      </w:pPr>
      <w:r>
        <w:rPr>
          <w:rFonts w:hint="eastAsia"/>
          <w:sz w:val="32"/>
          <w:szCs w:val="32"/>
        </w:rPr>
        <w:drawing>
          <wp:inline distT="0" distB="0" distL="0" distR="0">
            <wp:extent cx="2819400" cy="2850515"/>
            <wp:effectExtent l="0" t="0" r="0" b="6985"/>
            <wp:docPr id="2" name="图片 6" descr="DF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DF170"/>
                    <pic:cNvPicPr>
                      <a:picLocks noChangeAspect="1" noChangeArrowheads="1"/>
                    </pic:cNvPicPr>
                  </pic:nvPicPr>
                  <pic:blipFill>
                    <a:blip r:embed="rId15" cstate="print"/>
                    <a:srcRect/>
                    <a:stretch>
                      <a:fillRect/>
                    </a:stretch>
                  </pic:blipFill>
                  <pic:spPr>
                    <a:xfrm>
                      <a:off x="0" y="0"/>
                      <a:ext cx="2819400" cy="2850515"/>
                    </a:xfrm>
                    <a:prstGeom prst="rect">
                      <a:avLst/>
                    </a:prstGeom>
                    <a:noFill/>
                    <a:ln w="9525" cmpd="sng">
                      <a:noFill/>
                      <a:miter lim="800000"/>
                      <a:headEnd/>
                      <a:tailEnd/>
                    </a:ln>
                    <a:effectLst/>
                  </pic:spPr>
                </pic:pic>
              </a:graphicData>
            </a:graphic>
          </wp:inline>
        </w:drawing>
      </w:r>
    </w:p>
    <w:p>
      <w:pPr>
        <w:autoSpaceDE w:val="0"/>
        <w:autoSpaceDN w:val="0"/>
        <w:adjustRightInd w:val="0"/>
        <w:spacing w:line="360" w:lineRule="auto"/>
        <w:ind w:firstLine="2873" w:firstLineChars="795"/>
        <w:rPr>
          <w:rFonts w:ascii="宋体" w:hAnsi="宋体" w:cs="NSimSun,Bold"/>
          <w:b/>
          <w:bCs/>
          <w:color w:val="0000FF"/>
          <w:kern w:val="0"/>
          <w:sz w:val="36"/>
          <w:szCs w:val="36"/>
        </w:rPr>
      </w:pPr>
      <w:r>
        <w:rPr>
          <w:rFonts w:hint="eastAsia" w:ascii="宋体" w:hAnsi="宋体" w:cs="NSimSun,Bold"/>
          <w:b/>
          <w:bCs/>
          <w:color w:val="0000FF"/>
          <w:kern w:val="0"/>
          <w:sz w:val="36"/>
          <w:szCs w:val="36"/>
        </w:rPr>
        <w:t>山东东仪光电仪器有限公司</w:t>
      </w:r>
    </w:p>
    <w:p>
      <w:pPr>
        <w:autoSpaceDE w:val="0"/>
        <w:autoSpaceDN w:val="0"/>
        <w:adjustRightInd w:val="0"/>
        <w:spacing w:line="360" w:lineRule="auto"/>
        <w:ind w:firstLine="720" w:firstLineChars="200"/>
        <w:rPr>
          <w:rFonts w:ascii="宋体" w:hAnsi="宋体" w:cs="NSimSun,Bold"/>
          <w:b/>
          <w:bCs/>
          <w:color w:val="0000FF"/>
          <w:kern w:val="0"/>
          <w:sz w:val="36"/>
          <w:szCs w:val="36"/>
        </w:rPr>
      </w:pPr>
      <w:r>
        <w:rPr>
          <w:rFonts w:hint="eastAsia"/>
          <w:bCs/>
          <w:color w:val="0000FF"/>
          <w:kern w:val="0"/>
          <w:sz w:val="36"/>
          <w:szCs w:val="36"/>
        </w:rPr>
        <w:t>Shandong Dongyi Photoelectric</w:t>
      </w:r>
      <w:r>
        <w:rPr>
          <w:bCs/>
          <w:color w:val="0000FF"/>
          <w:kern w:val="0"/>
          <w:sz w:val="36"/>
          <w:szCs w:val="36"/>
        </w:rPr>
        <w:t xml:space="preserve"> Instrument Co., Ltd</w:t>
      </w:r>
    </w:p>
    <w:p>
      <w:pPr>
        <w:autoSpaceDE w:val="0"/>
        <w:autoSpaceDN w:val="0"/>
        <w:adjustRightInd w:val="0"/>
        <w:spacing w:line="360" w:lineRule="auto"/>
        <w:ind w:firstLine="2873" w:firstLineChars="795"/>
        <w:rPr>
          <w:rFonts w:ascii="宋体" w:hAnsi="宋体" w:cs="NSimSun,Bold"/>
          <w:b/>
          <w:bCs/>
          <w:color w:val="0000FF"/>
          <w:kern w:val="0"/>
          <w:sz w:val="36"/>
          <w:szCs w:val="36"/>
        </w:rPr>
      </w:pPr>
      <w:r>
        <w:rPr>
          <w:rFonts w:hint="eastAsia" w:ascii="宋体" w:hAnsi="宋体" w:cs="NSimSun,Bold"/>
          <w:b/>
          <w:bCs/>
          <w:color w:val="0000FF"/>
          <w:kern w:val="0"/>
          <w:sz w:val="36"/>
          <w:szCs w:val="36"/>
        </w:rPr>
        <w:t>烟台东方分析仪器有限公司</w:t>
      </w:r>
    </w:p>
    <w:p>
      <w:pPr>
        <w:autoSpaceDE w:val="0"/>
        <w:autoSpaceDN w:val="0"/>
        <w:adjustRightInd w:val="0"/>
        <w:spacing w:line="360" w:lineRule="auto"/>
        <w:ind w:firstLine="1080" w:firstLineChars="300"/>
        <w:rPr>
          <w:rFonts w:ascii="宋体" w:hAnsi="宋体" w:cs="NSimSun,Bold"/>
          <w:b/>
          <w:bCs/>
          <w:color w:val="0000FF"/>
          <w:kern w:val="0"/>
          <w:sz w:val="36"/>
          <w:szCs w:val="36"/>
        </w:rPr>
      </w:pPr>
      <w:r>
        <w:rPr>
          <w:rFonts w:hint="eastAsia"/>
          <w:bCs/>
          <w:color w:val="0000FF"/>
          <w:kern w:val="0"/>
          <w:sz w:val="36"/>
          <w:szCs w:val="36"/>
        </w:rPr>
        <w:t>Yantai Dongfang Analytical</w:t>
      </w:r>
      <w:r>
        <w:rPr>
          <w:bCs/>
          <w:color w:val="0000FF"/>
          <w:kern w:val="0"/>
          <w:sz w:val="36"/>
          <w:szCs w:val="36"/>
        </w:rPr>
        <w:t xml:space="preserve"> Instrument Co., Ltd</w:t>
      </w:r>
    </w:p>
    <w:p>
      <w:pPr>
        <w:pStyle w:val="20"/>
        <w:jc w:val="center"/>
        <w:rPr>
          <w:rFonts w:hint="eastAsia"/>
          <w:b/>
          <w:bCs/>
          <w:sz w:val="28"/>
          <w:szCs w:val="28"/>
          <w:lang w:eastAsia="zh-CN"/>
        </w:rPr>
      </w:pPr>
      <w:r>
        <w:rPr>
          <w:rFonts w:hint="eastAsia"/>
          <w:b/>
          <w:bCs/>
          <w:sz w:val="28"/>
          <w:szCs w:val="28"/>
          <w:lang w:eastAsia="zh-CN"/>
        </w:rPr>
        <w:t>区域负责人：</w:t>
      </w:r>
    </w:p>
    <w:p>
      <w:pPr>
        <w:pStyle w:val="20"/>
        <w:jc w:val="center"/>
        <w:rPr>
          <w:rFonts w:hint="eastAsia"/>
          <w:b/>
          <w:bCs/>
          <w:sz w:val="28"/>
          <w:szCs w:val="28"/>
          <w:lang w:eastAsia="zh-CN"/>
        </w:rPr>
      </w:pPr>
      <w:r>
        <w:rPr>
          <w:rFonts w:hint="eastAsia"/>
          <w:b/>
          <w:bCs/>
          <w:sz w:val="28"/>
          <w:szCs w:val="28"/>
          <w:lang w:eastAsia="zh-CN"/>
        </w:rPr>
        <w:t>联系方式：</w:t>
      </w:r>
    </w:p>
    <w:p>
      <w:pPr>
        <w:pStyle w:val="20"/>
        <w:jc w:val="center"/>
        <w:rPr>
          <w:rFonts w:ascii="宋体" w:hAnsi="宋体"/>
          <w:b/>
          <w:sz w:val="44"/>
          <w:szCs w:val="44"/>
        </w:rPr>
      </w:pPr>
      <w:r>
        <w:rPr>
          <w:rFonts w:hint="eastAsia"/>
          <w:b/>
          <w:bCs/>
          <w:sz w:val="28"/>
          <w:szCs w:val="28"/>
          <w:lang w:eastAsia="zh-CN"/>
        </w:rPr>
        <w:t>日</w:t>
      </w:r>
      <w:r>
        <w:rPr>
          <w:rFonts w:hint="eastAsia"/>
          <w:b/>
          <w:bCs/>
          <w:sz w:val="28"/>
          <w:szCs w:val="28"/>
          <w:lang w:val="en-US" w:eastAsia="zh-CN"/>
        </w:rPr>
        <w:t xml:space="preserve">    </w:t>
      </w:r>
      <w:r>
        <w:rPr>
          <w:rFonts w:hint="eastAsia"/>
          <w:b/>
          <w:bCs/>
          <w:sz w:val="28"/>
          <w:szCs w:val="28"/>
          <w:lang w:eastAsia="zh-CN"/>
        </w:rPr>
        <w:t>期：</w:t>
      </w:r>
    </w:p>
    <w:p>
      <w:pPr>
        <w:ind w:firstLine="3697" w:firstLineChars="837"/>
        <w:rPr>
          <w:rFonts w:ascii="宋体" w:hAnsi="宋体"/>
          <w:b/>
          <w:sz w:val="44"/>
          <w:szCs w:val="44"/>
        </w:rPr>
      </w:pPr>
      <w:r>
        <w:rPr>
          <w:rFonts w:hint="eastAsia" w:ascii="宋体" w:hAnsi="宋体"/>
          <w:b/>
          <w:sz w:val="44"/>
          <w:szCs w:val="44"/>
        </w:rPr>
        <w:t xml:space="preserve"> 公司简介</w:t>
      </w:r>
    </w:p>
    <w:p>
      <w:pPr>
        <w:pStyle w:val="20"/>
        <w:jc w:val="center"/>
      </w:pPr>
      <w:r>
        <w:drawing>
          <wp:inline distT="0" distB="0" distL="114300" distR="114300">
            <wp:extent cx="5384800" cy="3252470"/>
            <wp:effectExtent l="0" t="0" r="6350" b="5080"/>
            <wp:docPr id="5" name="图片 2" descr="微信图片_2019072820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图片_20190728205405"/>
                    <pic:cNvPicPr>
                      <a:picLocks noChangeAspect="1"/>
                    </pic:cNvPicPr>
                  </pic:nvPicPr>
                  <pic:blipFill>
                    <a:blip r:embed="rId16"/>
                    <a:stretch>
                      <a:fillRect/>
                    </a:stretch>
                  </pic:blipFill>
                  <pic:spPr>
                    <a:xfrm>
                      <a:off x="0" y="0"/>
                      <a:ext cx="5384800" cy="3252470"/>
                    </a:xfrm>
                    <a:prstGeom prst="rect">
                      <a:avLst/>
                    </a:prstGeom>
                    <a:noFill/>
                    <a:ln>
                      <a:noFill/>
                    </a:ln>
                  </pic:spPr>
                </pic:pic>
              </a:graphicData>
            </a:graphic>
          </wp:inline>
        </w:drawing>
      </w:r>
    </w:p>
    <w:p>
      <w:pPr>
        <w:spacing w:line="440" w:lineRule="exact"/>
        <w:rPr>
          <w:b/>
          <w:sz w:val="24"/>
        </w:rPr>
      </w:pPr>
      <w:r>
        <w:rPr>
          <w:rFonts w:hint="eastAsia"/>
          <w:b/>
          <w:sz w:val="24"/>
        </w:rPr>
        <w:t>【公司概述】</w:t>
      </w:r>
    </w:p>
    <w:p>
      <w:pPr>
        <w:spacing w:before="156" w:beforeLines="50" w:after="156" w:afterLines="50" w:line="360" w:lineRule="auto"/>
        <w:ind w:firstLine="420" w:firstLineChars="200"/>
        <w:jc w:val="left"/>
        <w:rPr>
          <w:rFonts w:ascii="宋体" w:cs="宋体"/>
          <w:szCs w:val="21"/>
        </w:rPr>
      </w:pPr>
      <w:r>
        <w:rPr>
          <w:rFonts w:hint="eastAsia" w:ascii="宋体" w:hAnsi="宋体" w:cs="宋体"/>
          <w:szCs w:val="21"/>
        </w:rPr>
        <w:t>山东东仪光电仪器有限公司位于高新技术开发区，是一家专门从事光谱仪及核心部件研发和生产的国家高新技术企业，前身烟台东方分析仪器有限公司成立于</w:t>
      </w:r>
      <w:r>
        <w:rPr>
          <w:rFonts w:ascii="宋体" w:hAnsi="宋体" w:cs="宋体"/>
          <w:szCs w:val="21"/>
        </w:rPr>
        <w:t>2000</w:t>
      </w:r>
      <w:r>
        <w:rPr>
          <w:rFonts w:hint="eastAsia" w:ascii="宋体" w:hAnsi="宋体" w:cs="宋体"/>
          <w:szCs w:val="21"/>
        </w:rPr>
        <w:t>年。山东东仪光电仪器有限公司自成立以来，一直致力于直读光谱仪、配套设施的技术研究，</w:t>
      </w:r>
      <w:r>
        <w:rPr>
          <w:rFonts w:hint="eastAsia" w:ascii="宋体" w:hAnsi="宋体" w:cs="宋体"/>
          <w:b/>
          <w:bCs/>
          <w:szCs w:val="21"/>
        </w:rPr>
        <w:t>先后开发了</w:t>
      </w:r>
      <w:r>
        <w:rPr>
          <w:rFonts w:ascii="宋体" w:hAnsi="宋体" w:cs="宋体"/>
          <w:b/>
          <w:bCs/>
          <w:szCs w:val="21"/>
        </w:rPr>
        <w:t>DF-100</w:t>
      </w:r>
      <w:r>
        <w:rPr>
          <w:rFonts w:hint="eastAsia" w:ascii="宋体" w:hAnsi="宋体" w:cs="宋体"/>
          <w:b/>
          <w:bCs/>
          <w:szCs w:val="21"/>
        </w:rPr>
        <w:t>、</w:t>
      </w:r>
      <w:r>
        <w:rPr>
          <w:rFonts w:ascii="宋体" w:hAnsi="宋体" w:cs="宋体"/>
          <w:b/>
          <w:bCs/>
          <w:szCs w:val="21"/>
        </w:rPr>
        <w:t>DF170</w:t>
      </w:r>
      <w:r>
        <w:rPr>
          <w:rFonts w:hint="eastAsia" w:ascii="宋体" w:hAnsi="宋体" w:cs="宋体"/>
          <w:b/>
          <w:bCs/>
          <w:szCs w:val="21"/>
        </w:rPr>
        <w:t>、</w:t>
      </w:r>
      <w:r>
        <w:rPr>
          <w:rFonts w:ascii="宋体" w:hAnsi="宋体" w:cs="宋体"/>
          <w:b/>
          <w:bCs/>
          <w:szCs w:val="21"/>
        </w:rPr>
        <w:t>DF-200</w:t>
      </w:r>
      <w:r>
        <w:rPr>
          <w:rFonts w:hint="eastAsia" w:ascii="宋体" w:hAnsi="宋体" w:cs="宋体"/>
          <w:b/>
          <w:bCs/>
          <w:szCs w:val="21"/>
        </w:rPr>
        <w:t>、</w:t>
      </w:r>
      <w:r>
        <w:rPr>
          <w:rFonts w:ascii="宋体" w:hAnsi="宋体" w:cs="宋体"/>
          <w:b/>
          <w:bCs/>
          <w:szCs w:val="21"/>
        </w:rPr>
        <w:t>DF-300</w:t>
      </w:r>
      <w:r>
        <w:rPr>
          <w:rFonts w:hint="eastAsia" w:ascii="宋体" w:hAnsi="宋体" w:cs="宋体"/>
          <w:b/>
          <w:bCs/>
          <w:szCs w:val="21"/>
        </w:rPr>
        <w:t>、</w:t>
      </w:r>
      <w:r>
        <w:rPr>
          <w:rFonts w:ascii="宋体" w:hAnsi="宋体" w:cs="宋体"/>
          <w:b/>
          <w:bCs/>
          <w:szCs w:val="21"/>
        </w:rPr>
        <w:t>DF-410</w:t>
      </w:r>
      <w:r>
        <w:rPr>
          <w:rFonts w:hint="eastAsia" w:ascii="宋体" w:hAnsi="宋体" w:cs="宋体"/>
          <w:b/>
          <w:bCs/>
          <w:szCs w:val="21"/>
        </w:rPr>
        <w:t>、</w:t>
      </w:r>
      <w:r>
        <w:rPr>
          <w:rFonts w:ascii="宋体" w:hAnsi="宋体" w:cs="宋体"/>
          <w:b/>
          <w:bCs/>
          <w:szCs w:val="21"/>
        </w:rPr>
        <w:t>DF-410</w:t>
      </w:r>
      <w:r>
        <w:rPr>
          <w:rFonts w:hint="eastAsia" w:ascii="宋体" w:hAnsi="宋体" w:cs="宋体"/>
          <w:b/>
          <w:bCs/>
          <w:szCs w:val="21"/>
        </w:rPr>
        <w:t>、</w:t>
      </w:r>
      <w:r>
        <w:rPr>
          <w:rFonts w:ascii="宋体" w:hAnsi="宋体" w:cs="宋体"/>
          <w:b/>
          <w:bCs/>
          <w:szCs w:val="21"/>
        </w:rPr>
        <w:t>DF-500</w:t>
      </w:r>
      <w:r>
        <w:rPr>
          <w:rFonts w:hint="eastAsia" w:ascii="宋体" w:hAnsi="宋体" w:cs="宋体"/>
          <w:b/>
          <w:bCs/>
          <w:szCs w:val="21"/>
        </w:rPr>
        <w:t>、</w:t>
      </w:r>
      <w:r>
        <w:rPr>
          <w:rFonts w:ascii="宋体" w:hAnsi="宋体" w:cs="宋体"/>
          <w:b/>
          <w:bCs/>
          <w:szCs w:val="21"/>
        </w:rPr>
        <w:t>DF-600</w:t>
      </w:r>
      <w:r>
        <w:rPr>
          <w:rFonts w:hint="eastAsia" w:ascii="宋体" w:hAnsi="宋体" w:cs="宋体"/>
          <w:b/>
          <w:bCs/>
          <w:szCs w:val="21"/>
        </w:rPr>
        <w:t>、</w:t>
      </w:r>
      <w:r>
        <w:rPr>
          <w:rFonts w:ascii="宋体" w:hAnsi="宋体" w:cs="宋体"/>
          <w:b/>
          <w:bCs/>
          <w:szCs w:val="21"/>
        </w:rPr>
        <w:t>DF-660</w:t>
      </w:r>
      <w:r>
        <w:rPr>
          <w:rFonts w:hint="eastAsia" w:ascii="宋体" w:hAnsi="宋体" w:cs="宋体"/>
          <w:b/>
          <w:bCs/>
          <w:szCs w:val="21"/>
        </w:rPr>
        <w:t>、</w:t>
      </w:r>
      <w:r>
        <w:rPr>
          <w:rFonts w:ascii="宋体" w:hAnsi="宋体" w:cs="宋体"/>
          <w:b/>
          <w:bCs/>
          <w:szCs w:val="21"/>
        </w:rPr>
        <w:t>DF-700</w:t>
      </w:r>
      <w:r>
        <w:rPr>
          <w:rFonts w:hint="eastAsia" w:ascii="宋体" w:hAnsi="宋体" w:cs="宋体"/>
          <w:b/>
          <w:bCs/>
          <w:szCs w:val="21"/>
        </w:rPr>
        <w:t>、</w:t>
      </w:r>
      <w:r>
        <w:rPr>
          <w:rFonts w:ascii="宋体" w:hAnsi="宋体" w:cs="宋体"/>
          <w:b/>
          <w:bCs/>
          <w:szCs w:val="21"/>
        </w:rPr>
        <w:t>DF-800</w:t>
      </w:r>
      <w:r>
        <w:rPr>
          <w:rFonts w:hint="eastAsia" w:ascii="宋体" w:hAnsi="宋体" w:cs="宋体"/>
          <w:b/>
          <w:bCs/>
          <w:szCs w:val="21"/>
        </w:rPr>
        <w:t>系列直读光谱仪；</w:t>
      </w:r>
      <w:r>
        <w:rPr>
          <w:rFonts w:ascii="宋体" w:hAnsi="宋体" w:cs="宋体"/>
          <w:b/>
          <w:bCs/>
          <w:szCs w:val="21"/>
        </w:rPr>
        <w:t>DF-1000A</w:t>
      </w:r>
      <w:r>
        <w:rPr>
          <w:rFonts w:hint="eastAsia" w:ascii="宋体" w:hAnsi="宋体" w:cs="宋体"/>
          <w:b/>
          <w:bCs/>
          <w:szCs w:val="21"/>
        </w:rPr>
        <w:t>、</w:t>
      </w:r>
      <w:r>
        <w:rPr>
          <w:rFonts w:ascii="宋体" w:hAnsi="宋体" w:cs="宋体"/>
          <w:b/>
          <w:bCs/>
          <w:szCs w:val="21"/>
        </w:rPr>
        <w:t xml:space="preserve"> 1000E</w:t>
      </w:r>
      <w:r>
        <w:rPr>
          <w:rFonts w:hint="eastAsia" w:ascii="宋体" w:hAnsi="宋体" w:cs="宋体"/>
          <w:b/>
          <w:bCs/>
          <w:szCs w:val="21"/>
        </w:rPr>
        <w:t>、</w:t>
      </w:r>
      <w:r>
        <w:rPr>
          <w:rFonts w:ascii="宋体" w:hAnsi="宋体" w:cs="宋体"/>
          <w:b/>
          <w:bCs/>
          <w:szCs w:val="21"/>
        </w:rPr>
        <w:t>1000S</w:t>
      </w:r>
      <w:r>
        <w:rPr>
          <w:rFonts w:hint="eastAsia" w:ascii="宋体" w:hAnsi="宋体" w:cs="宋体"/>
          <w:b/>
          <w:bCs/>
          <w:szCs w:val="21"/>
        </w:rPr>
        <w:t>，</w:t>
      </w:r>
      <w:r>
        <w:rPr>
          <w:rFonts w:ascii="宋体" w:hAnsi="宋体" w:cs="宋体"/>
          <w:b/>
          <w:bCs/>
          <w:szCs w:val="21"/>
        </w:rPr>
        <w:t>DF-1000F</w:t>
      </w:r>
      <w:r>
        <w:rPr>
          <w:rFonts w:hint="eastAsia" w:ascii="宋体" w:hAnsi="宋体" w:cs="宋体"/>
          <w:b/>
          <w:bCs/>
          <w:szCs w:val="21"/>
        </w:rPr>
        <w:t>、</w:t>
      </w:r>
      <w:r>
        <w:rPr>
          <w:rFonts w:hint="eastAsia" w:ascii="宋体" w:hAnsi="宋体" w:cs="宋体"/>
          <w:b/>
          <w:bCs/>
          <w:szCs w:val="21"/>
          <w:lang w:val="en-US" w:eastAsia="zh-CN"/>
        </w:rPr>
        <w:t>DF1600、</w:t>
      </w:r>
      <w:r>
        <w:rPr>
          <w:rFonts w:ascii="宋体" w:hAnsi="宋体" w:cs="宋体"/>
          <w:b/>
          <w:bCs/>
          <w:szCs w:val="21"/>
        </w:rPr>
        <w:t>DF-2000</w:t>
      </w:r>
      <w:r>
        <w:rPr>
          <w:rFonts w:hint="eastAsia" w:ascii="宋体" w:hAnsi="宋体" w:cs="宋体"/>
          <w:b/>
          <w:bCs/>
          <w:szCs w:val="21"/>
        </w:rPr>
        <w:t>型</w:t>
      </w:r>
      <w:r>
        <w:rPr>
          <w:rFonts w:ascii="宋体" w:hAnsi="宋体" w:cs="宋体"/>
          <w:b/>
          <w:bCs/>
          <w:szCs w:val="21"/>
        </w:rPr>
        <w:t>X</w:t>
      </w:r>
      <w:r>
        <w:rPr>
          <w:rFonts w:hint="eastAsia" w:ascii="宋体" w:hAnsi="宋体" w:cs="宋体"/>
          <w:b/>
          <w:bCs/>
          <w:szCs w:val="21"/>
        </w:rPr>
        <w:t>射线荧光光谱仪；</w:t>
      </w:r>
      <w:r>
        <w:rPr>
          <w:rFonts w:ascii="宋体" w:hAnsi="宋体" w:cs="宋体"/>
          <w:b/>
          <w:bCs/>
          <w:szCs w:val="21"/>
        </w:rPr>
        <w:t>DF3000</w:t>
      </w:r>
      <w:r>
        <w:rPr>
          <w:rFonts w:hint="eastAsia" w:ascii="宋体" w:hAnsi="宋体" w:cs="宋体"/>
          <w:b/>
          <w:bCs/>
          <w:szCs w:val="21"/>
        </w:rPr>
        <w:t>粮食检测仪、</w:t>
      </w:r>
      <w:r>
        <w:rPr>
          <w:rFonts w:ascii="宋体" w:hAnsi="宋体" w:cs="宋体"/>
          <w:b/>
          <w:bCs/>
          <w:szCs w:val="21"/>
        </w:rPr>
        <w:t>DF4</w:t>
      </w:r>
      <w:r>
        <w:rPr>
          <w:rFonts w:hint="eastAsia" w:ascii="宋体" w:hAnsi="宋体" w:cs="宋体"/>
          <w:b/>
          <w:bCs/>
          <w:szCs w:val="21"/>
          <w:lang w:val="en-US" w:eastAsia="zh-CN"/>
        </w:rPr>
        <w:t>0</w:t>
      </w:r>
      <w:r>
        <w:rPr>
          <w:rFonts w:ascii="宋体" w:hAnsi="宋体" w:cs="宋体"/>
          <w:b/>
          <w:bCs/>
          <w:szCs w:val="21"/>
        </w:rPr>
        <w:t>0</w:t>
      </w:r>
      <w:r>
        <w:rPr>
          <w:rFonts w:ascii="宋体" w:cs="宋体"/>
          <w:b/>
          <w:bCs/>
          <w:szCs w:val="21"/>
        </w:rPr>
        <w:t>0</w:t>
      </w:r>
      <w:r>
        <w:rPr>
          <w:rFonts w:hint="eastAsia" w:ascii="宋体" w:hAnsi="宋体" w:cs="宋体"/>
          <w:b/>
          <w:bCs/>
          <w:szCs w:val="21"/>
        </w:rPr>
        <w:t>土壤检测仪、</w:t>
      </w:r>
      <w:r>
        <w:rPr>
          <w:rFonts w:ascii="宋体" w:hAnsi="宋体" w:cs="宋体"/>
          <w:b/>
          <w:bCs/>
          <w:szCs w:val="21"/>
        </w:rPr>
        <w:t>DF6000</w:t>
      </w:r>
      <w:r>
        <w:rPr>
          <w:rFonts w:hint="eastAsia" w:ascii="宋体" w:hAnsi="宋体" w:cs="宋体"/>
          <w:b/>
          <w:bCs/>
          <w:szCs w:val="21"/>
        </w:rPr>
        <w:t>测硫仪；</w:t>
      </w:r>
      <w:r>
        <w:rPr>
          <w:rFonts w:ascii="宋体" w:hAnsi="宋体" w:cs="宋体"/>
          <w:b/>
          <w:bCs/>
          <w:szCs w:val="21"/>
        </w:rPr>
        <w:t>ICP-OES</w:t>
      </w:r>
      <w:r>
        <w:rPr>
          <w:rFonts w:hint="eastAsia" w:ascii="宋体" w:hAnsi="宋体" w:cs="宋体"/>
          <w:b/>
          <w:bCs/>
          <w:szCs w:val="21"/>
        </w:rPr>
        <w:t>和</w:t>
      </w:r>
      <w:r>
        <w:rPr>
          <w:rFonts w:ascii="宋体" w:hAnsi="宋体" w:cs="宋体"/>
          <w:b/>
          <w:bCs/>
          <w:szCs w:val="21"/>
        </w:rPr>
        <w:t>LIBS</w:t>
      </w:r>
      <w:r>
        <w:rPr>
          <w:rFonts w:hint="eastAsia" w:ascii="宋体" w:hAnsi="宋体" w:cs="宋体"/>
          <w:b/>
          <w:bCs/>
          <w:szCs w:val="21"/>
        </w:rPr>
        <w:t>光谱仪等四系列</w:t>
      </w:r>
      <w:r>
        <w:rPr>
          <w:rFonts w:ascii="宋体" w:hAnsi="宋体" w:cs="宋体"/>
          <w:b/>
          <w:bCs/>
          <w:szCs w:val="21"/>
        </w:rPr>
        <w:t>20</w:t>
      </w:r>
      <w:r>
        <w:rPr>
          <w:rFonts w:hint="eastAsia" w:ascii="宋体" w:hAnsi="宋体" w:cs="宋体"/>
          <w:b/>
          <w:bCs/>
          <w:szCs w:val="21"/>
        </w:rPr>
        <w:t>多种型号产品，并实现系列化生产，年生产能力</w:t>
      </w:r>
      <w:r>
        <w:rPr>
          <w:rFonts w:ascii="宋体" w:hAnsi="宋体" w:cs="宋体"/>
          <w:b/>
          <w:bCs/>
          <w:szCs w:val="21"/>
        </w:rPr>
        <w:t>1000</w:t>
      </w:r>
      <w:r>
        <w:rPr>
          <w:rFonts w:hint="eastAsia" w:ascii="宋体" w:hAnsi="宋体" w:cs="宋体"/>
          <w:b/>
          <w:bCs/>
          <w:szCs w:val="21"/>
        </w:rPr>
        <w:t>台以上，跃居为光谱仪行业的领军企业。</w:t>
      </w:r>
      <w:r>
        <w:rPr>
          <w:rFonts w:hint="eastAsia" w:ascii="宋体" w:hAnsi="宋体" w:cs="宋体"/>
          <w:szCs w:val="21"/>
        </w:rPr>
        <w:t>公司产品采用了</w:t>
      </w:r>
      <w:r>
        <w:rPr>
          <w:rFonts w:ascii="宋体" w:hAnsi="宋体" w:cs="宋体"/>
          <w:szCs w:val="21"/>
        </w:rPr>
        <w:t>30</w:t>
      </w:r>
      <w:r>
        <w:rPr>
          <w:rFonts w:hint="eastAsia" w:ascii="宋体" w:hAnsi="宋体" w:cs="宋体"/>
          <w:szCs w:val="21"/>
        </w:rPr>
        <w:t>余项自主研发的专利技术，系列产品中多项技术填补国内外空白。</w:t>
      </w:r>
      <w:r>
        <w:drawing>
          <wp:inline distT="0" distB="0" distL="114300" distR="114300">
            <wp:extent cx="6216015" cy="1997710"/>
            <wp:effectExtent l="0" t="0" r="13335"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6216015" cy="1997710"/>
                    </a:xfrm>
                    <a:prstGeom prst="rect">
                      <a:avLst/>
                    </a:prstGeom>
                    <a:noFill/>
                    <a:ln>
                      <a:noFill/>
                    </a:ln>
                  </pic:spPr>
                </pic:pic>
              </a:graphicData>
            </a:graphic>
          </wp:inline>
        </w:drawing>
      </w:r>
    </w:p>
    <w:p>
      <w:pPr>
        <w:spacing w:before="156" w:beforeLines="50" w:after="156" w:afterLines="50" w:line="360" w:lineRule="auto"/>
        <w:ind w:firstLine="420" w:firstLineChars="200"/>
        <w:jc w:val="left"/>
        <w:rPr>
          <w:rFonts w:ascii="宋体" w:cs="宋体"/>
          <w:szCs w:val="21"/>
        </w:rPr>
      </w:pPr>
      <w:r>
        <w:rPr>
          <w:rFonts w:hint="eastAsia" w:ascii="宋体" w:hAnsi="宋体" w:cs="宋体"/>
          <w:szCs w:val="21"/>
        </w:rPr>
        <w:t>公司现拥有</w:t>
      </w:r>
      <w:r>
        <w:rPr>
          <w:rFonts w:ascii="宋体" w:hAnsi="宋体" w:cs="宋体"/>
          <w:szCs w:val="21"/>
        </w:rPr>
        <w:t>170</w:t>
      </w:r>
      <w:r>
        <w:rPr>
          <w:rFonts w:hint="eastAsia" w:ascii="宋体" w:hAnsi="宋体" w:cs="宋体"/>
          <w:szCs w:val="21"/>
        </w:rPr>
        <w:t>余名员工，</w:t>
      </w:r>
      <w:r>
        <w:rPr>
          <w:rFonts w:ascii="宋体" w:hAnsi="宋体" w:cs="宋体"/>
          <w:szCs w:val="21"/>
        </w:rPr>
        <w:t>80%</w:t>
      </w:r>
      <w:r>
        <w:rPr>
          <w:rFonts w:hint="eastAsia" w:ascii="宋体" w:hAnsi="宋体" w:cs="宋体"/>
          <w:szCs w:val="21"/>
        </w:rPr>
        <w:t>以上员工本科及以上学历，硕、博士学位人员占员工总数</w:t>
      </w:r>
      <w:r>
        <w:rPr>
          <w:rFonts w:ascii="宋体" w:hAnsi="宋体" w:cs="宋体"/>
          <w:szCs w:val="21"/>
        </w:rPr>
        <w:t>10%</w:t>
      </w:r>
      <w:r>
        <w:rPr>
          <w:rFonts w:hint="eastAsia" w:ascii="宋体" w:hAnsi="宋体" w:cs="宋体"/>
          <w:szCs w:val="21"/>
        </w:rPr>
        <w:t>以上。公司拥有省级光谱仪及核心部件研发工程技术中心，牵头创办产业创新战略联盟，拥有一支包含长江学者、国家千人计划人才、省泰山学者等专家、教授、高级工程技术人员为带头人的科研队伍。相继开发了离子刻蚀光栅、光电倍增管；</w:t>
      </w:r>
      <w:r>
        <w:rPr>
          <w:rFonts w:ascii="宋体" w:hAnsi="宋体" w:cs="宋体"/>
          <w:szCs w:val="21"/>
        </w:rPr>
        <w:t>X</w:t>
      </w:r>
      <w:r>
        <w:rPr>
          <w:rFonts w:hint="eastAsia" w:ascii="宋体" w:hAnsi="宋体" w:cs="宋体"/>
          <w:szCs w:val="21"/>
        </w:rPr>
        <w:t>射线管生产线</w:t>
      </w:r>
      <w:r>
        <w:rPr>
          <w:rFonts w:ascii="宋体" w:hAnsi="宋体" w:cs="宋体"/>
          <w:szCs w:val="21"/>
        </w:rPr>
        <w:t>2018</w:t>
      </w:r>
      <w:r>
        <w:rPr>
          <w:rFonts w:hint="eastAsia" w:ascii="宋体" w:hAnsi="宋体" w:cs="宋体"/>
          <w:szCs w:val="21"/>
        </w:rPr>
        <w:t>年</w:t>
      </w:r>
      <w:r>
        <w:rPr>
          <w:rFonts w:ascii="宋体" w:hAnsi="宋体" w:cs="宋体"/>
          <w:szCs w:val="21"/>
        </w:rPr>
        <w:t>10</w:t>
      </w:r>
      <w:r>
        <w:rPr>
          <w:rFonts w:hint="eastAsia" w:ascii="宋体" w:hAnsi="宋体" w:cs="宋体"/>
          <w:szCs w:val="21"/>
        </w:rPr>
        <w:t>月正式投入生产。</w:t>
      </w:r>
      <w:r>
        <w:rPr>
          <w:rFonts w:ascii="宋体" w:hAnsi="宋体" w:cs="宋体"/>
          <w:szCs w:val="21"/>
        </w:rPr>
        <w:t>2017</w:t>
      </w:r>
      <w:r>
        <w:rPr>
          <w:rFonts w:hint="eastAsia" w:ascii="宋体" w:hAnsi="宋体" w:cs="宋体"/>
          <w:szCs w:val="21"/>
        </w:rPr>
        <w:t>年公司与成都电子科大烟台市政府三方联合成立了：电子科大</w:t>
      </w:r>
      <w:r>
        <w:rPr>
          <w:rFonts w:ascii="宋体" w:cs="宋体"/>
          <w:szCs w:val="21"/>
        </w:rPr>
        <w:t>-</w:t>
      </w:r>
      <w:r>
        <w:rPr>
          <w:rFonts w:hint="eastAsia" w:ascii="宋体" w:hAnsi="宋体" w:cs="宋体"/>
          <w:szCs w:val="21"/>
        </w:rPr>
        <w:t>东仪光电产业技术研究院；先后与多所高校展开合作成立了：清华大学博士实习基地、中国海洋大学研究生实习基地、</w:t>
      </w:r>
      <w:r>
        <w:rPr>
          <w:rFonts w:hint="eastAsia"/>
        </w:rPr>
        <w:t>烟台</w:t>
      </w:r>
      <w:r>
        <w:t>-</w:t>
      </w:r>
      <w:r>
        <w:rPr>
          <w:rFonts w:hint="eastAsia"/>
        </w:rPr>
        <w:t>电子科大成果转移转化中心、山东省光谱仪及核心部件产业创新联盟（包括清华大学、中国科大、中科院等</w:t>
      </w:r>
      <w:r>
        <w:t>23</w:t>
      </w:r>
      <w:r>
        <w:rPr>
          <w:rFonts w:hint="eastAsia"/>
        </w:rPr>
        <w:t>家单位）、鲁东大学烟台东仪研究生培养及就业实习基地。</w:t>
      </w:r>
      <w:r>
        <w:drawing>
          <wp:inline distT="0" distB="0" distL="114300" distR="114300">
            <wp:extent cx="6366510" cy="3177540"/>
            <wp:effectExtent l="0" t="0" r="152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6366510" cy="3177540"/>
                    </a:xfrm>
                    <a:prstGeom prst="rect">
                      <a:avLst/>
                    </a:prstGeom>
                    <a:noFill/>
                    <a:ln>
                      <a:noFill/>
                    </a:ln>
                  </pic:spPr>
                </pic:pic>
              </a:graphicData>
            </a:graphic>
          </wp:inline>
        </w:drawing>
      </w:r>
    </w:p>
    <w:p>
      <w:pPr>
        <w:spacing w:before="156" w:beforeLines="50" w:after="156" w:afterLines="50" w:line="360" w:lineRule="auto"/>
        <w:ind w:firstLine="420" w:firstLineChars="200"/>
        <w:rPr>
          <w:rFonts w:ascii="宋体" w:cs="宋体"/>
          <w:szCs w:val="21"/>
        </w:rPr>
      </w:pPr>
      <w:r>
        <w:rPr>
          <w:rFonts w:hint="eastAsia" w:ascii="宋体" w:hAnsi="宋体" w:cs="宋体"/>
          <w:szCs w:val="21"/>
        </w:rPr>
        <w:t>为了推进光谱分析仪器事业发展，公司制定长远发展规划，</w:t>
      </w:r>
      <w:r>
        <w:rPr>
          <w:rFonts w:ascii="宋体" w:hAnsi="宋体" w:cs="宋体"/>
          <w:szCs w:val="21"/>
        </w:rPr>
        <w:t>2012</w:t>
      </w:r>
      <w:r>
        <w:rPr>
          <w:rFonts w:hint="eastAsia" w:ascii="宋体" w:hAnsi="宋体" w:cs="宋体"/>
          <w:szCs w:val="21"/>
        </w:rPr>
        <w:t>年在国家高新区注册“山东东仪光电仪器有限公司”，购置土地</w:t>
      </w:r>
      <w:r>
        <w:rPr>
          <w:rFonts w:ascii="宋体" w:hAnsi="宋体" w:cs="宋体"/>
          <w:szCs w:val="21"/>
        </w:rPr>
        <w:t>45.8</w:t>
      </w:r>
      <w:r>
        <w:rPr>
          <w:rFonts w:hint="eastAsia" w:ascii="宋体" w:hAnsi="宋体" w:cs="宋体"/>
          <w:szCs w:val="21"/>
        </w:rPr>
        <w:t>亩，建设了光电产业园区和共用科研创新平台，进军</w:t>
      </w:r>
      <w:r>
        <w:rPr>
          <w:rFonts w:ascii="宋体" w:hAnsi="宋体" w:cs="宋体"/>
          <w:szCs w:val="21"/>
        </w:rPr>
        <w:t>21</w:t>
      </w:r>
      <w:r>
        <w:rPr>
          <w:rFonts w:hint="eastAsia" w:ascii="宋体" w:hAnsi="宋体" w:cs="宋体"/>
          <w:szCs w:val="21"/>
        </w:rPr>
        <w:t>世纪最大的产业</w:t>
      </w:r>
      <w:r>
        <w:rPr>
          <w:rFonts w:ascii="宋体" w:cs="宋体"/>
          <w:szCs w:val="21"/>
        </w:rPr>
        <w:t>-</w:t>
      </w:r>
      <w:r>
        <w:rPr>
          <w:rFonts w:hint="eastAsia" w:ascii="宋体" w:hAnsi="宋体" w:cs="宋体"/>
          <w:szCs w:val="21"/>
        </w:rPr>
        <w:t>光电产业。项目总投资</w:t>
      </w:r>
      <w:r>
        <w:rPr>
          <w:rFonts w:ascii="宋体" w:hAnsi="宋体" w:cs="宋体"/>
          <w:szCs w:val="21"/>
        </w:rPr>
        <w:t>2</w:t>
      </w:r>
      <w:r>
        <w:rPr>
          <w:rFonts w:hint="eastAsia" w:ascii="宋体" w:hAnsi="宋体" w:cs="宋体"/>
          <w:szCs w:val="21"/>
        </w:rPr>
        <w:t>亿元，总建筑面积为</w:t>
      </w:r>
      <w:r>
        <w:rPr>
          <w:rFonts w:ascii="宋体" w:hAnsi="宋体" w:cs="宋体"/>
          <w:szCs w:val="21"/>
        </w:rPr>
        <w:t>57700m2</w:t>
      </w:r>
      <w:r>
        <w:rPr>
          <w:rFonts w:hint="eastAsia" w:ascii="宋体" w:hAnsi="宋体" w:cs="宋体"/>
          <w:szCs w:val="21"/>
        </w:rPr>
        <w:t>，该建筑群包括“光栅刻划实验室”、“实验中心”、“光电部件研发平台”、“光谱仪研发工程中心”，以及</w:t>
      </w:r>
      <w:r>
        <w:rPr>
          <w:rFonts w:ascii="宋体" w:hAnsi="宋体" w:cs="宋体"/>
          <w:szCs w:val="21"/>
        </w:rPr>
        <w:t>7</w:t>
      </w:r>
      <w:r>
        <w:rPr>
          <w:rFonts w:hint="eastAsia" w:ascii="宋体" w:hAnsi="宋体" w:cs="宋体"/>
          <w:szCs w:val="21"/>
        </w:rPr>
        <w:t>条仪器、光电部件以及锂离子电池材料生产线，目前一期工程</w:t>
      </w:r>
      <w:r>
        <w:rPr>
          <w:rFonts w:ascii="宋体" w:hAnsi="宋体" w:cs="宋体"/>
          <w:szCs w:val="21"/>
        </w:rPr>
        <w:t>27410m2</w:t>
      </w:r>
      <w:r>
        <w:rPr>
          <w:rFonts w:hint="eastAsia" w:ascii="宋体" w:hAnsi="宋体" w:cs="宋体"/>
          <w:szCs w:val="21"/>
        </w:rPr>
        <w:t>已经竣工。进驻园区优质企业年已达到十家。</w:t>
      </w:r>
    </w:p>
    <w:p>
      <w:pPr>
        <w:spacing w:before="156" w:beforeLines="50" w:after="156" w:afterLines="50" w:line="360" w:lineRule="auto"/>
        <w:ind w:firstLine="420" w:firstLineChars="200"/>
        <w:rPr>
          <w:rFonts w:ascii="宋体" w:cs="宋体"/>
          <w:szCs w:val="21"/>
        </w:rPr>
      </w:pPr>
      <w:r>
        <w:rPr>
          <w:rFonts w:hint="eastAsia" w:ascii="宋体" w:hAnsi="宋体" w:cs="宋体"/>
          <w:szCs w:val="21"/>
        </w:rPr>
        <w:t>未来十年将打造集光电材料、光电部件、半导体芯片、真空部件和测量装置、仪器仪表、医疗设备、环保检测设备、软件开发等高科技产业集群。</w:t>
      </w:r>
    </w:p>
    <w:p>
      <w:pPr>
        <w:spacing w:before="156" w:beforeLines="50" w:after="156" w:afterLines="50" w:line="360" w:lineRule="auto"/>
        <w:ind w:firstLine="422" w:firstLineChars="200"/>
        <w:rPr>
          <w:rFonts w:ascii="宋体" w:cs="宋体"/>
          <w:b/>
          <w:bCs/>
          <w:szCs w:val="21"/>
        </w:rPr>
      </w:pPr>
      <w:r>
        <w:rPr>
          <w:rFonts w:hint="eastAsia" w:ascii="宋体" w:hAnsi="宋体" w:cs="宋体"/>
          <w:b/>
          <w:bCs/>
          <w:szCs w:val="21"/>
        </w:rPr>
        <w:t>【应用领域】</w:t>
      </w:r>
    </w:p>
    <w:p>
      <w:pPr>
        <w:spacing w:before="156" w:beforeLines="50" w:after="156" w:afterLines="50" w:line="360" w:lineRule="auto"/>
        <w:ind w:firstLine="422" w:firstLineChars="200"/>
        <w:rPr>
          <w:rFonts w:ascii="宋体" w:cs="宋体"/>
          <w:szCs w:val="21"/>
        </w:rPr>
      </w:pPr>
      <w:r>
        <w:rPr>
          <w:rFonts w:hint="eastAsia" w:ascii="宋体" w:hAnsi="宋体" w:cs="宋体"/>
          <w:b/>
          <w:bCs/>
          <w:szCs w:val="21"/>
        </w:rPr>
        <w:t>直读光谱仪主要应用于冶金、机械、科研、商检、汽车、化工、造船、电力、航空航天、核电等行业，</w:t>
      </w:r>
      <w:r>
        <w:rPr>
          <w:rFonts w:hint="eastAsia" w:ascii="宋体" w:hAnsi="宋体" w:cs="宋体"/>
          <w:szCs w:val="21"/>
        </w:rPr>
        <w:t>能对各种金属材料进行准确的化学成分定量分析。是金属材料质量成本控制、新材料研究开发不可缺少的关键设备。</w:t>
      </w:r>
    </w:p>
    <w:p>
      <w:pPr>
        <w:spacing w:before="156" w:beforeLines="50" w:after="156" w:afterLines="50" w:line="360" w:lineRule="auto"/>
        <w:ind w:firstLine="422" w:firstLineChars="200"/>
        <w:rPr>
          <w:rFonts w:ascii="宋体" w:cs="宋体"/>
          <w:szCs w:val="21"/>
        </w:rPr>
      </w:pPr>
      <w:r>
        <w:rPr>
          <w:rFonts w:ascii="宋体" w:hAnsi="宋体" w:cs="宋体"/>
          <w:b/>
          <w:bCs/>
          <w:szCs w:val="21"/>
        </w:rPr>
        <w:t>X</w:t>
      </w:r>
      <w:r>
        <w:rPr>
          <w:rFonts w:hint="eastAsia" w:ascii="宋体" w:hAnsi="宋体" w:cs="宋体"/>
          <w:b/>
          <w:bCs/>
          <w:szCs w:val="21"/>
        </w:rPr>
        <w:t>荧光光谱仪适用于金属、水泥、矿石、炉渣、耐火材料、镀层检测、钛白粉、考古研究、金银等行业中的元素无损检验分析</w:t>
      </w:r>
      <w:r>
        <w:rPr>
          <w:rFonts w:hint="eastAsia" w:ascii="宋体" w:hAnsi="宋体" w:cs="宋体"/>
          <w:szCs w:val="21"/>
        </w:rPr>
        <w:t>，元素分析范围</w:t>
      </w:r>
      <w:r>
        <w:rPr>
          <w:rFonts w:ascii="宋体" w:hAnsi="宋体" w:cs="宋体"/>
          <w:szCs w:val="21"/>
        </w:rPr>
        <w:t>F-U</w:t>
      </w:r>
      <w:r>
        <w:rPr>
          <w:rFonts w:hint="eastAsia" w:ascii="宋体" w:hAnsi="宋体" w:cs="宋体"/>
          <w:szCs w:val="21"/>
        </w:rPr>
        <w:t>。</w:t>
      </w:r>
    </w:p>
    <w:p>
      <w:pPr>
        <w:spacing w:before="156" w:beforeLines="50" w:after="156" w:afterLines="50" w:line="360" w:lineRule="auto"/>
        <w:ind w:firstLine="422" w:firstLineChars="200"/>
        <w:rPr>
          <w:rFonts w:ascii="宋体" w:cs="宋体"/>
          <w:b/>
          <w:bCs/>
          <w:szCs w:val="21"/>
        </w:rPr>
      </w:pPr>
      <w:r>
        <w:rPr>
          <w:rFonts w:hint="eastAsia" w:ascii="宋体" w:hAnsi="宋体" w:cs="宋体"/>
          <w:b/>
          <w:bCs/>
          <w:szCs w:val="21"/>
        </w:rPr>
        <w:t>手持式荧光光谱仪适用于金属合金分析、废旧金属回收、合金材料鉴别（</w:t>
      </w:r>
      <w:r>
        <w:rPr>
          <w:rFonts w:ascii="宋体" w:hAnsi="宋体" w:cs="宋体"/>
          <w:b/>
          <w:bCs/>
          <w:szCs w:val="21"/>
        </w:rPr>
        <w:t>PMI</w:t>
      </w:r>
      <w:r>
        <w:rPr>
          <w:rFonts w:hint="eastAsia" w:ascii="宋体" w:hAnsi="宋体" w:cs="宋体"/>
          <w:b/>
          <w:bCs/>
          <w:szCs w:val="21"/>
        </w:rPr>
        <w:t>）、生产制造控制、</w:t>
      </w:r>
      <w:r>
        <w:rPr>
          <w:rFonts w:ascii="宋体" w:hAnsi="宋体" w:cs="宋体"/>
          <w:b/>
          <w:bCs/>
          <w:szCs w:val="21"/>
        </w:rPr>
        <w:t>ROHS</w:t>
      </w:r>
      <w:r>
        <w:rPr>
          <w:rFonts w:hint="eastAsia" w:ascii="宋体" w:hAnsi="宋体" w:cs="宋体"/>
          <w:b/>
          <w:bCs/>
          <w:szCs w:val="21"/>
        </w:rPr>
        <w:t>筛选、地质勘探、采矿等领域。</w:t>
      </w:r>
    </w:p>
    <w:p>
      <w:pPr>
        <w:spacing w:before="156" w:beforeLines="50" w:after="156" w:afterLines="50" w:line="360" w:lineRule="auto"/>
        <w:ind w:firstLine="422" w:firstLineChars="200"/>
        <w:rPr>
          <w:rFonts w:ascii="宋体" w:cs="宋体"/>
          <w:b/>
          <w:bCs/>
          <w:szCs w:val="21"/>
        </w:rPr>
      </w:pPr>
      <w:r>
        <w:rPr>
          <w:rFonts w:hint="eastAsia" w:ascii="宋体" w:hAnsi="宋体" w:cs="宋体"/>
          <w:b/>
          <w:bCs/>
          <w:szCs w:val="21"/>
        </w:rPr>
        <w:t>【销售网络】</w:t>
      </w:r>
    </w:p>
    <w:p>
      <w:pPr>
        <w:spacing w:before="156" w:beforeLines="50" w:after="156" w:afterLines="50" w:line="360" w:lineRule="auto"/>
        <w:ind w:firstLine="420" w:firstLineChars="200"/>
        <w:rPr>
          <w:rFonts w:hint="eastAsia" w:ascii="宋体" w:hAnsi="宋体" w:cs="宋体"/>
          <w:szCs w:val="21"/>
        </w:rPr>
      </w:pPr>
      <w:r>
        <w:rPr>
          <w:rFonts w:hint="eastAsia" w:ascii="宋体" w:hAnsi="宋体" w:cs="宋体"/>
          <w:szCs w:val="21"/>
        </w:rPr>
        <w:t>良好的信誉，先进的技术，稳定的质量，为东仪系列光谱仪的发展开辟了广阔的市场。公司产品已遍布全国</w:t>
      </w:r>
      <w:r>
        <w:rPr>
          <w:rFonts w:ascii="宋体" w:hAnsi="宋体" w:cs="宋体"/>
          <w:szCs w:val="21"/>
        </w:rPr>
        <w:t>26</w:t>
      </w:r>
      <w:r>
        <w:rPr>
          <w:rFonts w:hint="eastAsia" w:ascii="宋体" w:hAnsi="宋体" w:cs="宋体"/>
          <w:szCs w:val="21"/>
        </w:rPr>
        <w:t>个省份，销售服务网络已经覆盖全国，分别在湖北、西安、济南、河北、广州、江苏、新疆、重庆、沈阳等地以及韩国设立了</w:t>
      </w:r>
      <w:r>
        <w:rPr>
          <w:rFonts w:ascii="宋体" w:hAnsi="宋体" w:cs="宋体"/>
          <w:szCs w:val="21"/>
        </w:rPr>
        <w:t>17</w:t>
      </w:r>
      <w:r>
        <w:rPr>
          <w:rFonts w:hint="eastAsia" w:ascii="宋体" w:hAnsi="宋体" w:cs="宋体"/>
          <w:szCs w:val="21"/>
        </w:rPr>
        <w:t>个销售服务中心，许多知名企业及科研院所、大专院校均已采购我公司产品。目前产品已经出口到韩国、俄罗斯、哈萨克斯坦、巴基斯坦、越南、埃塞俄比亚、缅甸、孟加拉、沙特阿拉伯、阿尔及利亚</w:t>
      </w:r>
      <w:r>
        <w:rPr>
          <w:rFonts w:hint="eastAsia" w:ascii="宋体" w:hAnsi="宋体" w:cs="宋体"/>
          <w:szCs w:val="21"/>
          <w:lang w:eastAsia="zh-CN"/>
        </w:rPr>
        <w:t>、印度尼西亚、菲律宾</w:t>
      </w:r>
      <w:r>
        <w:rPr>
          <w:rFonts w:hint="eastAsia" w:ascii="宋体" w:hAnsi="宋体" w:cs="宋体"/>
          <w:szCs w:val="21"/>
        </w:rPr>
        <w:t>等</w:t>
      </w:r>
      <w:r>
        <w:rPr>
          <w:rFonts w:hint="eastAsia" w:ascii="宋体" w:hAnsi="宋体" w:cs="宋体"/>
          <w:szCs w:val="21"/>
          <w:lang w:eastAsia="zh-CN"/>
        </w:rPr>
        <w:t>三</w:t>
      </w:r>
      <w:r>
        <w:rPr>
          <w:rFonts w:hint="eastAsia" w:ascii="宋体" w:hAnsi="宋体" w:cs="宋体"/>
          <w:szCs w:val="21"/>
        </w:rPr>
        <w:t>十余个国家，东仪系列光谱仪正逐步走向国际市场。</w:t>
      </w:r>
    </w:p>
    <w:p>
      <w:pPr>
        <w:pStyle w:val="2"/>
      </w:pPr>
      <w:r>
        <w:drawing>
          <wp:inline distT="0" distB="0" distL="114300" distR="114300">
            <wp:extent cx="1325245" cy="1312545"/>
            <wp:effectExtent l="0" t="0" r="8255" b="1905"/>
            <wp:docPr id="7" name="图片 5" descr="南开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南开大学"/>
                    <pic:cNvPicPr>
                      <a:picLocks noChangeAspect="1"/>
                    </pic:cNvPicPr>
                  </pic:nvPicPr>
                  <pic:blipFill>
                    <a:blip r:embed="rId19"/>
                    <a:stretch>
                      <a:fillRect/>
                    </a:stretch>
                  </pic:blipFill>
                  <pic:spPr>
                    <a:xfrm>
                      <a:off x="0" y="0"/>
                      <a:ext cx="1325245" cy="1312545"/>
                    </a:xfrm>
                    <a:prstGeom prst="rect">
                      <a:avLst/>
                    </a:prstGeom>
                    <a:noFill/>
                    <a:ln>
                      <a:noFill/>
                    </a:ln>
                  </pic:spPr>
                </pic:pic>
              </a:graphicData>
            </a:graphic>
          </wp:inline>
        </w:drawing>
      </w:r>
      <w:r>
        <w:drawing>
          <wp:inline distT="0" distB="0" distL="114300" distR="114300">
            <wp:extent cx="1349375" cy="1349375"/>
            <wp:effectExtent l="0" t="0" r="3175" b="3175"/>
            <wp:docPr id="8" name="图片 6" descr="山东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山东大学"/>
                    <pic:cNvPicPr>
                      <a:picLocks noChangeAspect="1"/>
                    </pic:cNvPicPr>
                  </pic:nvPicPr>
                  <pic:blipFill>
                    <a:blip r:embed="rId20"/>
                    <a:stretch>
                      <a:fillRect/>
                    </a:stretch>
                  </pic:blipFill>
                  <pic:spPr>
                    <a:xfrm>
                      <a:off x="0" y="0"/>
                      <a:ext cx="1349375" cy="1349375"/>
                    </a:xfrm>
                    <a:prstGeom prst="rect">
                      <a:avLst/>
                    </a:prstGeom>
                    <a:noFill/>
                    <a:ln>
                      <a:noFill/>
                    </a:ln>
                  </pic:spPr>
                </pic:pic>
              </a:graphicData>
            </a:graphic>
          </wp:inline>
        </w:drawing>
      </w:r>
      <w:r>
        <w:drawing>
          <wp:inline distT="0" distB="0" distL="114300" distR="114300">
            <wp:extent cx="1416050" cy="1384300"/>
            <wp:effectExtent l="0" t="0" r="12700" b="6350"/>
            <wp:docPr id="11" name="图片 7" descr="新疆昌吉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新疆昌吉学院"/>
                    <pic:cNvPicPr>
                      <a:picLocks noChangeAspect="1"/>
                    </pic:cNvPicPr>
                  </pic:nvPicPr>
                  <pic:blipFill>
                    <a:blip r:embed="rId21"/>
                    <a:stretch>
                      <a:fillRect/>
                    </a:stretch>
                  </pic:blipFill>
                  <pic:spPr>
                    <a:xfrm>
                      <a:off x="0" y="0"/>
                      <a:ext cx="1416050" cy="1384300"/>
                    </a:xfrm>
                    <a:prstGeom prst="rect">
                      <a:avLst/>
                    </a:prstGeom>
                    <a:noFill/>
                    <a:ln>
                      <a:noFill/>
                    </a:ln>
                  </pic:spPr>
                </pic:pic>
              </a:graphicData>
            </a:graphic>
          </wp:inline>
        </w:drawing>
      </w:r>
      <w:r>
        <w:drawing>
          <wp:inline distT="0" distB="0" distL="114300" distR="114300">
            <wp:extent cx="1391920" cy="1347470"/>
            <wp:effectExtent l="0" t="0" r="17780" b="5080"/>
            <wp:docPr id="10" name="图片 8" descr="长春工程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长春工程学院"/>
                    <pic:cNvPicPr>
                      <a:picLocks noChangeAspect="1"/>
                    </pic:cNvPicPr>
                  </pic:nvPicPr>
                  <pic:blipFill>
                    <a:blip r:embed="rId22"/>
                    <a:stretch>
                      <a:fillRect/>
                    </a:stretch>
                  </pic:blipFill>
                  <pic:spPr>
                    <a:xfrm>
                      <a:off x="0" y="0"/>
                      <a:ext cx="1391920" cy="1347470"/>
                    </a:xfrm>
                    <a:prstGeom prst="rect">
                      <a:avLst/>
                    </a:prstGeom>
                    <a:noFill/>
                    <a:ln>
                      <a:noFill/>
                    </a:ln>
                  </pic:spPr>
                </pic:pic>
              </a:graphicData>
            </a:graphic>
          </wp:inline>
        </w:drawing>
      </w:r>
    </w:p>
    <w:p>
      <w:pPr>
        <w:pStyle w:val="2"/>
      </w:pPr>
    </w:p>
    <w:p>
      <w:pPr>
        <w:pStyle w:val="2"/>
        <w:ind w:left="0" w:leftChars="0" w:firstLine="0" w:firstLineChars="0"/>
        <w:rPr>
          <w:rFonts w:hint="eastAsia" w:ascii="宋体" w:hAnsi="宋体" w:cs="宋体"/>
          <w:b/>
          <w:bCs/>
          <w:szCs w:val="21"/>
        </w:rPr>
      </w:pPr>
      <w:r>
        <w:drawing>
          <wp:inline distT="0" distB="0" distL="114300" distR="114300">
            <wp:extent cx="1252855" cy="1099185"/>
            <wp:effectExtent l="0" t="0" r="4445" b="5715"/>
            <wp:docPr id="18" name="图片 9" descr="中国钢铁研究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中国钢铁研究总院"/>
                    <pic:cNvPicPr>
                      <a:picLocks noChangeAspect="1"/>
                    </pic:cNvPicPr>
                  </pic:nvPicPr>
                  <pic:blipFill>
                    <a:blip r:embed="rId23"/>
                    <a:stretch>
                      <a:fillRect/>
                    </a:stretch>
                  </pic:blipFill>
                  <pic:spPr>
                    <a:xfrm>
                      <a:off x="0" y="0"/>
                      <a:ext cx="1252855" cy="1099185"/>
                    </a:xfrm>
                    <a:prstGeom prst="rect">
                      <a:avLst/>
                    </a:prstGeom>
                    <a:noFill/>
                    <a:ln>
                      <a:noFill/>
                    </a:ln>
                  </pic:spPr>
                </pic:pic>
              </a:graphicData>
            </a:graphic>
          </wp:inline>
        </w:drawing>
      </w:r>
      <w:r>
        <w:drawing>
          <wp:inline distT="0" distB="0" distL="114300" distR="114300">
            <wp:extent cx="1322705" cy="1207135"/>
            <wp:effectExtent l="0" t="0" r="10795" b="12065"/>
            <wp:docPr id="19" name="图片 10" descr="北京首钢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北京首钢集团"/>
                    <pic:cNvPicPr>
                      <a:picLocks noChangeAspect="1"/>
                    </pic:cNvPicPr>
                  </pic:nvPicPr>
                  <pic:blipFill>
                    <a:blip r:embed="rId24"/>
                    <a:stretch>
                      <a:fillRect/>
                    </a:stretch>
                  </pic:blipFill>
                  <pic:spPr>
                    <a:xfrm>
                      <a:off x="0" y="0"/>
                      <a:ext cx="1322705" cy="1207135"/>
                    </a:xfrm>
                    <a:prstGeom prst="rect">
                      <a:avLst/>
                    </a:prstGeom>
                    <a:noFill/>
                    <a:ln>
                      <a:noFill/>
                    </a:ln>
                  </pic:spPr>
                </pic:pic>
              </a:graphicData>
            </a:graphic>
          </wp:inline>
        </w:drawing>
      </w:r>
      <w:r>
        <w:drawing>
          <wp:inline distT="0" distB="0" distL="114300" distR="114300">
            <wp:extent cx="1439545" cy="723900"/>
            <wp:effectExtent l="0" t="0" r="8255" b="0"/>
            <wp:docPr id="20" name="图片 11" descr="中车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中车集团"/>
                    <pic:cNvPicPr>
                      <a:picLocks noChangeAspect="1"/>
                    </pic:cNvPicPr>
                  </pic:nvPicPr>
                  <pic:blipFill>
                    <a:blip r:embed="rId25"/>
                    <a:stretch>
                      <a:fillRect/>
                    </a:stretch>
                  </pic:blipFill>
                  <pic:spPr>
                    <a:xfrm>
                      <a:off x="0" y="0"/>
                      <a:ext cx="1439545" cy="723900"/>
                    </a:xfrm>
                    <a:prstGeom prst="rect">
                      <a:avLst/>
                    </a:prstGeom>
                    <a:noFill/>
                    <a:ln>
                      <a:noFill/>
                    </a:ln>
                  </pic:spPr>
                </pic:pic>
              </a:graphicData>
            </a:graphic>
          </wp:inline>
        </w:drawing>
      </w:r>
      <w:r>
        <w:drawing>
          <wp:inline distT="0" distB="0" distL="114300" distR="114300">
            <wp:extent cx="1792605" cy="971550"/>
            <wp:effectExtent l="0" t="0" r="17145" b="0"/>
            <wp:docPr id="21" name="图片 12" descr="武汉钢铁重工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武汉钢铁重工集团"/>
                    <pic:cNvPicPr>
                      <a:picLocks noChangeAspect="1"/>
                    </pic:cNvPicPr>
                  </pic:nvPicPr>
                  <pic:blipFill>
                    <a:blip r:embed="rId26"/>
                    <a:stretch>
                      <a:fillRect/>
                    </a:stretch>
                  </pic:blipFill>
                  <pic:spPr>
                    <a:xfrm>
                      <a:off x="0" y="0"/>
                      <a:ext cx="1792605" cy="971550"/>
                    </a:xfrm>
                    <a:prstGeom prst="rect">
                      <a:avLst/>
                    </a:prstGeom>
                    <a:noFill/>
                    <a:ln>
                      <a:noFill/>
                    </a:ln>
                  </pic:spPr>
                </pic:pic>
              </a:graphicData>
            </a:graphic>
          </wp:inline>
        </w:drawing>
      </w:r>
      <w:r>
        <w:rPr>
          <w:rFonts w:hint="eastAsia"/>
          <w:lang w:val="en-US" w:eastAsia="zh-CN"/>
        </w:rPr>
        <w:t xml:space="preserve">       </w:t>
      </w:r>
    </w:p>
    <w:p>
      <w:pPr>
        <w:spacing w:before="156" w:beforeLines="50" w:after="156" w:afterLines="50" w:line="360" w:lineRule="auto"/>
        <w:ind w:firstLine="422" w:firstLineChars="200"/>
        <w:rPr>
          <w:rFonts w:hint="eastAsia" w:ascii="宋体" w:hAnsi="宋体" w:cs="宋体"/>
          <w:b/>
          <w:bCs/>
          <w:szCs w:val="21"/>
        </w:rPr>
      </w:pPr>
    </w:p>
    <w:p>
      <w:pPr>
        <w:spacing w:before="156" w:beforeLines="50" w:after="156" w:afterLines="50" w:line="360" w:lineRule="auto"/>
        <w:ind w:firstLine="422" w:firstLineChars="200"/>
        <w:rPr>
          <w:rFonts w:hint="eastAsia" w:ascii="宋体" w:hAnsi="宋体" w:cs="宋体"/>
          <w:b/>
          <w:bCs/>
          <w:szCs w:val="21"/>
        </w:rPr>
      </w:pPr>
      <w:r>
        <w:rPr>
          <w:rFonts w:hint="eastAsia" w:ascii="宋体" w:hAnsi="宋体" w:cs="宋体"/>
          <w:b/>
          <w:bCs/>
          <w:szCs w:val="21"/>
        </w:rPr>
        <w:t>【发展历程，取得成果】</w:t>
      </w:r>
    </w:p>
    <w:p>
      <w:pPr>
        <w:pStyle w:val="2"/>
      </w:pPr>
    </w:p>
    <w:p>
      <w:pPr>
        <w:spacing w:before="156" w:beforeLines="50" w:after="156" w:afterLines="50" w:line="360" w:lineRule="auto"/>
        <w:ind w:firstLine="420" w:firstLineChars="200"/>
        <w:rPr>
          <w:rFonts w:hint="eastAsia" w:ascii="宋体" w:hAnsi="宋体" w:cs="宋体"/>
          <w:bCs/>
          <w:szCs w:val="21"/>
          <w:lang w:eastAsia="zh-CN"/>
        </w:rPr>
      </w:pPr>
      <w:r>
        <w:rPr>
          <w:rFonts w:hint="eastAsia" w:ascii="宋体" w:hAnsi="宋体" w:cs="宋体"/>
          <w:szCs w:val="21"/>
        </w:rPr>
        <w:t>公司于</w:t>
      </w:r>
      <w:r>
        <w:rPr>
          <w:rFonts w:ascii="宋体" w:hAnsi="宋体" w:cs="宋体"/>
          <w:szCs w:val="21"/>
        </w:rPr>
        <w:t>2003</w:t>
      </w:r>
      <w:r>
        <w:rPr>
          <w:rFonts w:hint="eastAsia" w:ascii="宋体" w:hAnsi="宋体" w:cs="宋体"/>
          <w:szCs w:val="21"/>
        </w:rPr>
        <w:t>年</w:t>
      </w:r>
      <w:r>
        <w:rPr>
          <w:rFonts w:ascii="宋体" w:hAnsi="宋体" w:cs="宋体"/>
          <w:szCs w:val="21"/>
        </w:rPr>
        <w:t>5</w:t>
      </w:r>
      <w:r>
        <w:rPr>
          <w:rFonts w:hint="eastAsia" w:ascii="宋体" w:hAnsi="宋体" w:cs="宋体"/>
          <w:szCs w:val="21"/>
        </w:rPr>
        <w:t>月</w:t>
      </w:r>
      <w:r>
        <w:rPr>
          <w:rFonts w:ascii="宋体" w:hAnsi="宋体" w:cs="宋体"/>
          <w:szCs w:val="21"/>
        </w:rPr>
        <w:t>13</w:t>
      </w:r>
      <w:r>
        <w:rPr>
          <w:rFonts w:hint="eastAsia" w:ascii="宋体" w:hAnsi="宋体" w:cs="宋体"/>
          <w:szCs w:val="21"/>
        </w:rPr>
        <w:t>日取得计量器具样机试验合格证书；</w:t>
      </w:r>
      <w:r>
        <w:rPr>
          <w:rFonts w:ascii="宋体" w:hAnsi="宋体" w:cs="宋体"/>
          <w:szCs w:val="21"/>
        </w:rPr>
        <w:t>2004</w:t>
      </w:r>
      <w:r>
        <w:rPr>
          <w:rFonts w:hint="eastAsia" w:ascii="宋体" w:hAnsi="宋体" w:cs="宋体"/>
          <w:szCs w:val="21"/>
        </w:rPr>
        <w:t>年</w:t>
      </w:r>
      <w:r>
        <w:rPr>
          <w:rFonts w:ascii="宋体" w:hAnsi="宋体" w:cs="宋体"/>
          <w:szCs w:val="21"/>
        </w:rPr>
        <w:t>4</w:t>
      </w:r>
      <w:r>
        <w:rPr>
          <w:rFonts w:hint="eastAsia" w:ascii="宋体" w:hAnsi="宋体" w:cs="宋体"/>
          <w:szCs w:val="21"/>
        </w:rPr>
        <w:t>月获得制造计量器具许可证；</w:t>
      </w:r>
      <w:r>
        <w:rPr>
          <w:rFonts w:ascii="宋体" w:hAnsi="宋体" w:cs="宋体"/>
          <w:szCs w:val="21"/>
        </w:rPr>
        <w:t>2006</w:t>
      </w:r>
      <w:r>
        <w:rPr>
          <w:rFonts w:hint="eastAsia" w:ascii="宋体" w:hAnsi="宋体" w:cs="宋体"/>
          <w:szCs w:val="21"/>
        </w:rPr>
        <w:t>年</w:t>
      </w:r>
      <w:r>
        <w:rPr>
          <w:rFonts w:ascii="宋体" w:hAnsi="宋体" w:cs="宋体"/>
          <w:szCs w:val="21"/>
        </w:rPr>
        <w:t>9</w:t>
      </w:r>
      <w:r>
        <w:rPr>
          <w:rFonts w:hint="eastAsia" w:ascii="宋体" w:hAnsi="宋体" w:cs="宋体"/>
          <w:szCs w:val="21"/>
        </w:rPr>
        <w:t>月通过</w:t>
      </w:r>
      <w:r>
        <w:rPr>
          <w:rFonts w:ascii="宋体" w:hAnsi="宋体" w:cs="宋体"/>
          <w:szCs w:val="21"/>
        </w:rPr>
        <w:t>ISO9001</w:t>
      </w:r>
      <w:r>
        <w:rPr>
          <w:rFonts w:hint="eastAsia" w:ascii="宋体" w:hAnsi="宋体" w:cs="宋体"/>
          <w:szCs w:val="21"/>
        </w:rPr>
        <w:t>：</w:t>
      </w:r>
      <w:r>
        <w:rPr>
          <w:rFonts w:ascii="宋体" w:hAnsi="宋体" w:cs="宋体"/>
          <w:szCs w:val="21"/>
        </w:rPr>
        <w:t>2000</w:t>
      </w:r>
      <w:r>
        <w:rPr>
          <w:rFonts w:hint="eastAsia" w:ascii="宋体" w:hAnsi="宋体" w:cs="宋体"/>
          <w:szCs w:val="21"/>
        </w:rPr>
        <w:t>版质量管理体系认证；</w:t>
      </w:r>
      <w:r>
        <w:rPr>
          <w:rFonts w:ascii="宋体" w:hAnsi="宋体" w:cs="宋体"/>
          <w:szCs w:val="21"/>
        </w:rPr>
        <w:t>2009</w:t>
      </w:r>
      <w:r>
        <w:rPr>
          <w:rFonts w:hint="eastAsia" w:ascii="宋体" w:hAnsi="宋体" w:cs="宋体"/>
          <w:szCs w:val="21"/>
        </w:rPr>
        <w:t>年</w:t>
      </w:r>
      <w:r>
        <w:rPr>
          <w:rFonts w:ascii="宋体" w:hAnsi="宋体" w:cs="宋体"/>
          <w:szCs w:val="21"/>
        </w:rPr>
        <w:t>10</w:t>
      </w:r>
      <w:r>
        <w:rPr>
          <w:rFonts w:hint="eastAsia" w:ascii="宋体" w:hAnsi="宋体" w:cs="宋体"/>
          <w:szCs w:val="21"/>
        </w:rPr>
        <w:t>月公司通过</w:t>
      </w:r>
      <w:r>
        <w:rPr>
          <w:rFonts w:ascii="宋体" w:hAnsi="宋体" w:cs="宋体"/>
          <w:szCs w:val="21"/>
        </w:rPr>
        <w:t>ISO9001</w:t>
      </w:r>
      <w:r>
        <w:rPr>
          <w:rFonts w:hint="eastAsia" w:ascii="宋体" w:hAnsi="宋体" w:cs="宋体"/>
          <w:szCs w:val="21"/>
        </w:rPr>
        <w:t>：</w:t>
      </w:r>
      <w:r>
        <w:rPr>
          <w:rFonts w:ascii="宋体" w:hAnsi="宋体" w:cs="宋体"/>
          <w:szCs w:val="21"/>
        </w:rPr>
        <w:t>2008</w:t>
      </w:r>
      <w:r>
        <w:rPr>
          <w:rFonts w:hint="eastAsia" w:ascii="宋体" w:hAnsi="宋体" w:cs="宋体"/>
          <w:szCs w:val="21"/>
        </w:rPr>
        <w:t>版质量管理体系认证；</w:t>
      </w:r>
      <w:r>
        <w:rPr>
          <w:rFonts w:ascii="宋体" w:hAnsi="宋体" w:cs="宋体"/>
          <w:szCs w:val="21"/>
        </w:rPr>
        <w:t>2009</w:t>
      </w:r>
      <w:r>
        <w:rPr>
          <w:rFonts w:hint="eastAsia" w:ascii="宋体" w:hAnsi="宋体" w:cs="宋体"/>
          <w:szCs w:val="21"/>
        </w:rPr>
        <w:t>年</w:t>
      </w:r>
      <w:r>
        <w:rPr>
          <w:rFonts w:ascii="宋体" w:hAnsi="宋体" w:cs="宋体"/>
          <w:szCs w:val="21"/>
        </w:rPr>
        <w:t>11</w:t>
      </w:r>
      <w:r>
        <w:rPr>
          <w:rFonts w:hint="eastAsia" w:ascii="宋体" w:hAnsi="宋体" w:cs="宋体"/>
          <w:szCs w:val="21"/>
        </w:rPr>
        <w:t>月公司取得</w:t>
      </w:r>
      <w:r>
        <w:rPr>
          <w:rFonts w:ascii="宋体" w:hAnsi="宋体" w:cs="宋体"/>
          <w:szCs w:val="21"/>
        </w:rPr>
        <w:t>DF-200</w:t>
      </w:r>
      <w:r>
        <w:rPr>
          <w:rFonts w:hint="eastAsia" w:ascii="宋体" w:hAnsi="宋体" w:cs="宋体"/>
          <w:szCs w:val="21"/>
        </w:rPr>
        <w:t>型式批准证书；</w:t>
      </w:r>
      <w:r>
        <w:rPr>
          <w:rFonts w:ascii="宋体" w:hAnsi="宋体" w:cs="宋体"/>
          <w:szCs w:val="21"/>
        </w:rPr>
        <w:t>2010</w:t>
      </w:r>
      <w:r>
        <w:rPr>
          <w:rFonts w:hint="eastAsia" w:ascii="宋体" w:hAnsi="宋体" w:cs="宋体"/>
          <w:szCs w:val="21"/>
        </w:rPr>
        <w:t>年公司与清华大学合作投建离子刻蚀光栅产线；</w:t>
      </w:r>
      <w:r>
        <w:rPr>
          <w:rFonts w:ascii="宋体" w:hAnsi="宋体" w:cs="宋体"/>
          <w:szCs w:val="21"/>
        </w:rPr>
        <w:t>2011</w:t>
      </w:r>
      <w:r>
        <w:rPr>
          <w:rFonts w:hint="eastAsia" w:ascii="宋体" w:hAnsi="宋体" w:cs="宋体"/>
          <w:szCs w:val="21"/>
        </w:rPr>
        <w:t>年</w:t>
      </w:r>
      <w:r>
        <w:rPr>
          <w:rFonts w:ascii="宋体" w:hAnsi="宋体" w:cs="宋体"/>
          <w:szCs w:val="21"/>
        </w:rPr>
        <w:t>DF-200</w:t>
      </w:r>
      <w:r>
        <w:rPr>
          <w:rFonts w:hint="eastAsia" w:ascii="宋体" w:hAnsi="宋体" w:cs="宋体"/>
          <w:szCs w:val="21"/>
        </w:rPr>
        <w:t>多基体直读光谱仪被山东省经信委列为“山东省高端技术装备新产品推广目录（第一批）；</w:t>
      </w:r>
      <w:r>
        <w:rPr>
          <w:rFonts w:ascii="宋体" w:hAnsi="宋体" w:cs="宋体"/>
          <w:szCs w:val="21"/>
        </w:rPr>
        <w:t>2012</w:t>
      </w:r>
      <w:r>
        <w:rPr>
          <w:rFonts w:hint="eastAsia" w:ascii="宋体" w:hAnsi="宋体" w:cs="宋体"/>
          <w:szCs w:val="21"/>
        </w:rPr>
        <w:t>年</w:t>
      </w:r>
      <w:r>
        <w:rPr>
          <w:rFonts w:ascii="宋体" w:hAnsi="宋体" w:cs="宋体"/>
          <w:szCs w:val="21"/>
        </w:rPr>
        <w:t>DF-200</w:t>
      </w:r>
      <w:r>
        <w:rPr>
          <w:rFonts w:hint="eastAsia" w:ascii="宋体" w:hAnsi="宋体" w:cs="宋体"/>
          <w:szCs w:val="21"/>
        </w:rPr>
        <w:t>直读光谱仪被山东省人民政府评为山东省科技进步二等奖；</w:t>
      </w:r>
      <w:r>
        <w:rPr>
          <w:rFonts w:ascii="宋体" w:hAnsi="宋体" w:cs="宋体"/>
          <w:szCs w:val="21"/>
        </w:rPr>
        <w:t>2013</w:t>
      </w:r>
      <w:r>
        <w:rPr>
          <w:rFonts w:hint="eastAsia" w:ascii="宋体" w:hAnsi="宋体" w:cs="宋体"/>
          <w:szCs w:val="21"/>
        </w:rPr>
        <w:t>年注册成立烟台东瑞软件公司，“组合式</w:t>
      </w:r>
      <w:r>
        <w:rPr>
          <w:rFonts w:ascii="宋体" w:hAnsi="宋体" w:cs="宋体"/>
          <w:szCs w:val="21"/>
        </w:rPr>
        <w:t>SA-LIBS</w:t>
      </w:r>
      <w:r>
        <w:rPr>
          <w:rFonts w:hint="eastAsia" w:ascii="宋体" w:hAnsi="宋体" w:cs="宋体"/>
          <w:szCs w:val="21"/>
        </w:rPr>
        <w:t>光谱分析系统”</w:t>
      </w:r>
      <w:r>
        <w:rPr>
          <w:rFonts w:ascii="宋体" w:hAnsi="宋体" w:cs="宋体"/>
          <w:szCs w:val="21"/>
        </w:rPr>
        <w:t xml:space="preserve"> </w:t>
      </w:r>
      <w:r>
        <w:rPr>
          <w:rFonts w:hint="eastAsia" w:ascii="宋体" w:hAnsi="宋体" w:cs="宋体"/>
          <w:szCs w:val="21"/>
        </w:rPr>
        <w:t>获科技部国际合作专项；</w:t>
      </w:r>
      <w:r>
        <w:rPr>
          <w:rFonts w:ascii="宋体" w:hAnsi="宋体" w:cs="宋体"/>
          <w:szCs w:val="21"/>
        </w:rPr>
        <w:t>2014</w:t>
      </w:r>
      <w:r>
        <w:rPr>
          <w:rFonts w:hint="eastAsia" w:ascii="宋体" w:hAnsi="宋体" w:cs="宋体"/>
          <w:szCs w:val="21"/>
        </w:rPr>
        <w:t>年“</w:t>
      </w:r>
      <w:r>
        <w:rPr>
          <w:rFonts w:ascii="宋体" w:hAnsi="宋体" w:cs="宋体"/>
          <w:szCs w:val="21"/>
        </w:rPr>
        <w:t>X</w:t>
      </w:r>
      <w:r>
        <w:rPr>
          <w:rFonts w:hint="eastAsia" w:ascii="宋体" w:hAnsi="宋体" w:cs="宋体"/>
          <w:szCs w:val="21"/>
        </w:rPr>
        <w:t>射线</w:t>
      </w:r>
      <w:r>
        <w:rPr>
          <w:rFonts w:ascii="宋体" w:hAnsi="宋体" w:cs="宋体"/>
          <w:szCs w:val="21"/>
        </w:rPr>
        <w:t>DF-1000H</w:t>
      </w:r>
      <w:r>
        <w:rPr>
          <w:rFonts w:hint="eastAsia" w:ascii="宋体" w:hAnsi="宋体" w:cs="宋体"/>
          <w:szCs w:val="21"/>
        </w:rPr>
        <w:t>荧光光谱仪”</w:t>
      </w:r>
      <w:r>
        <w:rPr>
          <w:rFonts w:ascii="宋体" w:hAnsi="宋体" w:cs="宋体"/>
          <w:szCs w:val="21"/>
        </w:rPr>
        <w:t xml:space="preserve"> </w:t>
      </w:r>
      <w:r>
        <w:rPr>
          <w:rFonts w:hint="eastAsia" w:ascii="宋体" w:hAnsi="宋体" w:cs="宋体"/>
          <w:szCs w:val="21"/>
        </w:rPr>
        <w:t>获得国家科技型中小企业技术创新项目；获批“山东省光谱仪示范工程技术研究中心”；</w:t>
      </w:r>
      <w:r>
        <w:rPr>
          <w:rFonts w:ascii="宋体" w:hAnsi="宋体" w:cs="宋体"/>
          <w:szCs w:val="21"/>
        </w:rPr>
        <w:t>2015</w:t>
      </w:r>
      <w:r>
        <w:rPr>
          <w:rFonts w:hint="eastAsia" w:ascii="宋体" w:hAnsi="宋体" w:cs="宋体"/>
          <w:szCs w:val="21"/>
        </w:rPr>
        <w:t>年成立“烟台东仪光电孵化器有限公司”；</w:t>
      </w:r>
      <w:r>
        <w:rPr>
          <w:rFonts w:ascii="宋体" w:hAnsi="宋体" w:cs="宋体"/>
          <w:szCs w:val="21"/>
        </w:rPr>
        <w:t>4</w:t>
      </w:r>
      <w:r>
        <w:rPr>
          <w:rFonts w:hint="eastAsia" w:ascii="宋体" w:hAnsi="宋体" w:cs="宋体"/>
          <w:szCs w:val="21"/>
        </w:rPr>
        <w:t>月新厂区区落成，投资</w:t>
      </w:r>
      <w:r>
        <w:rPr>
          <w:rFonts w:ascii="宋体" w:hAnsi="宋体" w:cs="宋体"/>
          <w:szCs w:val="21"/>
        </w:rPr>
        <w:t>6000</w:t>
      </w:r>
      <w:r>
        <w:rPr>
          <w:rFonts w:hint="eastAsia" w:ascii="宋体" w:hAnsi="宋体" w:cs="宋体"/>
          <w:szCs w:val="21"/>
        </w:rPr>
        <w:t>多万，历时二年的</w:t>
      </w:r>
      <w:r>
        <w:rPr>
          <w:rFonts w:ascii="宋体" w:hAnsi="宋体" w:cs="宋体"/>
          <w:szCs w:val="21"/>
        </w:rPr>
        <w:t>27300</w:t>
      </w:r>
      <w:r>
        <w:rPr>
          <w:rFonts w:hint="eastAsia" w:ascii="宋体" w:hAnsi="宋体" w:cs="宋体"/>
          <w:szCs w:val="21"/>
        </w:rPr>
        <w:t>平米工程竣工；</w:t>
      </w:r>
      <w:r>
        <w:rPr>
          <w:rFonts w:ascii="宋体" w:hAnsi="宋体" w:cs="宋体"/>
          <w:szCs w:val="21"/>
        </w:rPr>
        <w:t>2016</w:t>
      </w:r>
      <w:r>
        <w:rPr>
          <w:rFonts w:hint="eastAsia" w:ascii="宋体" w:hAnsi="宋体" w:cs="宋体"/>
          <w:szCs w:val="21"/>
        </w:rPr>
        <w:t>年成立“东仪光电产业技术研究院有限公司”；</w:t>
      </w:r>
      <w:r>
        <w:rPr>
          <w:rFonts w:ascii="宋体" w:hAnsi="宋体" w:cs="宋体"/>
          <w:szCs w:val="21"/>
        </w:rPr>
        <w:t>2017</w:t>
      </w:r>
      <w:r>
        <w:rPr>
          <w:rFonts w:hint="eastAsia" w:ascii="宋体" w:hAnsi="宋体" w:cs="宋体"/>
          <w:szCs w:val="21"/>
        </w:rPr>
        <w:t>年</w:t>
      </w:r>
      <w:r>
        <w:rPr>
          <w:rFonts w:ascii="宋体" w:hAnsi="宋体" w:cs="宋体"/>
          <w:szCs w:val="21"/>
        </w:rPr>
        <w:t>6</w:t>
      </w:r>
      <w:r>
        <w:rPr>
          <w:rFonts w:hint="eastAsia" w:ascii="宋体" w:hAnsi="宋体" w:cs="宋体"/>
          <w:szCs w:val="21"/>
        </w:rPr>
        <w:t>月获科技部重大仪器专项</w:t>
      </w:r>
      <w:r>
        <w:rPr>
          <w:rFonts w:ascii="宋体" w:hAnsi="宋体" w:cs="宋体"/>
          <w:szCs w:val="21"/>
        </w:rPr>
        <w:t>SDD</w:t>
      </w:r>
      <w:r>
        <w:rPr>
          <w:rFonts w:hint="eastAsia" w:ascii="宋体" w:hAnsi="宋体" w:cs="宋体"/>
          <w:szCs w:val="21"/>
        </w:rPr>
        <w:t>探测器开发分课题的研发；</w:t>
      </w:r>
      <w:r>
        <w:rPr>
          <w:rFonts w:ascii="宋体" w:hAnsi="宋体" w:cs="宋体"/>
          <w:szCs w:val="21"/>
        </w:rPr>
        <w:t>12</w:t>
      </w:r>
      <w:r>
        <w:rPr>
          <w:rFonts w:hint="eastAsia" w:ascii="宋体" w:hAnsi="宋体" w:cs="宋体"/>
          <w:szCs w:val="21"/>
        </w:rPr>
        <w:t>月获批“泰山产业领军人才”</w:t>
      </w:r>
      <w:r>
        <w:rPr>
          <w:rFonts w:ascii="宋体" w:hAnsi="宋体" w:cs="宋体"/>
          <w:szCs w:val="21"/>
        </w:rPr>
        <w:t xml:space="preserve"> </w:t>
      </w:r>
      <w:r>
        <w:rPr>
          <w:rFonts w:hint="eastAsia" w:ascii="宋体" w:hAnsi="宋体" w:cs="宋体"/>
          <w:szCs w:val="21"/>
        </w:rPr>
        <w:t>及“国家万人计划科技创业人才”</w:t>
      </w:r>
      <w:r>
        <w:rPr>
          <w:rFonts w:ascii="宋体" w:hAnsi="宋体" w:cs="宋体"/>
          <w:szCs w:val="21"/>
        </w:rPr>
        <w:t xml:space="preserve"> </w:t>
      </w:r>
      <w:r>
        <w:rPr>
          <w:rFonts w:hint="eastAsia" w:ascii="宋体" w:hAnsi="宋体" w:cs="宋体"/>
          <w:szCs w:val="21"/>
        </w:rPr>
        <w:t>称号；验收科技部项目</w:t>
      </w:r>
      <w:r>
        <w:rPr>
          <w:rFonts w:ascii="宋体" w:hAnsi="宋体" w:cs="宋体"/>
          <w:szCs w:val="21"/>
        </w:rPr>
        <w:t>2</w:t>
      </w:r>
      <w:r>
        <w:rPr>
          <w:rFonts w:hint="eastAsia" w:ascii="宋体" w:hAnsi="宋体" w:cs="宋体"/>
          <w:szCs w:val="21"/>
        </w:rPr>
        <w:t>项，山东省重大项目一项，取得辐射豁免及辐射认证；</w:t>
      </w:r>
      <w:r>
        <w:rPr>
          <w:rFonts w:ascii="宋体" w:hAnsi="宋体" w:cs="宋体"/>
          <w:szCs w:val="21"/>
        </w:rPr>
        <w:t>2017</w:t>
      </w:r>
      <w:r>
        <w:rPr>
          <w:rFonts w:hint="eastAsia" w:ascii="宋体" w:hAnsi="宋体" w:cs="宋体"/>
          <w:szCs w:val="21"/>
        </w:rPr>
        <w:t>年公司与成都电子科大烟台市政府三方联合成立了：电子科大</w:t>
      </w:r>
      <w:r>
        <w:rPr>
          <w:rFonts w:ascii="宋体" w:cs="宋体"/>
          <w:szCs w:val="21"/>
        </w:rPr>
        <w:t>-</w:t>
      </w:r>
      <w:r>
        <w:rPr>
          <w:rFonts w:hint="eastAsia" w:ascii="宋体" w:hAnsi="宋体" w:cs="宋体"/>
          <w:szCs w:val="21"/>
        </w:rPr>
        <w:t>东仪光电产业技术研究院；</w:t>
      </w:r>
      <w:r>
        <w:rPr>
          <w:rFonts w:ascii="宋体" w:hAnsi="宋体" w:cs="宋体"/>
          <w:bCs/>
          <w:szCs w:val="21"/>
        </w:rPr>
        <w:t>2018</w:t>
      </w:r>
      <w:r>
        <w:rPr>
          <w:rFonts w:hint="eastAsia" w:ascii="宋体" w:hAnsi="宋体" w:cs="宋体"/>
          <w:bCs/>
          <w:szCs w:val="21"/>
        </w:rPr>
        <w:t>年立项</w:t>
      </w:r>
      <w:r>
        <w:rPr>
          <w:rFonts w:ascii="宋体" w:hAnsi="宋体" w:cs="宋体"/>
          <w:bCs/>
          <w:szCs w:val="21"/>
        </w:rPr>
        <w:t>EMCCD</w:t>
      </w:r>
      <w:r>
        <w:rPr>
          <w:rFonts w:hint="eastAsia" w:ascii="宋体" w:hAnsi="宋体" w:cs="宋体"/>
          <w:bCs/>
          <w:szCs w:val="21"/>
        </w:rPr>
        <w:t>科技部重大专项</w:t>
      </w:r>
      <w:r>
        <w:rPr>
          <w:rFonts w:ascii="宋体" w:hAnsi="宋体" w:cs="宋体"/>
          <w:bCs/>
          <w:szCs w:val="21"/>
        </w:rPr>
        <w:t xml:space="preserve"> </w:t>
      </w:r>
      <w:r>
        <w:rPr>
          <w:rFonts w:hint="eastAsia" w:ascii="宋体" w:hAnsi="宋体" w:cs="宋体"/>
          <w:bCs/>
          <w:szCs w:val="21"/>
        </w:rPr>
        <w:t>、</w:t>
      </w:r>
      <w:r>
        <w:rPr>
          <w:rFonts w:ascii="宋体" w:hAnsi="宋体" w:cs="宋体"/>
          <w:bCs/>
          <w:szCs w:val="21"/>
        </w:rPr>
        <w:t>SDD</w:t>
      </w:r>
      <w:r>
        <w:rPr>
          <w:rFonts w:hint="eastAsia" w:ascii="宋体" w:hAnsi="宋体" w:cs="宋体"/>
          <w:bCs/>
          <w:szCs w:val="21"/>
        </w:rPr>
        <w:t>科技部重大项目</w:t>
      </w:r>
      <w:r>
        <w:rPr>
          <w:rFonts w:ascii="宋体" w:hAnsi="宋体" w:cs="宋体"/>
          <w:bCs/>
          <w:szCs w:val="21"/>
        </w:rPr>
        <w:t xml:space="preserve"> </w:t>
      </w:r>
      <w:r>
        <w:rPr>
          <w:rFonts w:hint="eastAsia" w:ascii="宋体" w:hAnsi="宋体" w:cs="宋体"/>
          <w:bCs/>
          <w:szCs w:val="21"/>
        </w:rPr>
        <w:t>；</w:t>
      </w:r>
      <w:r>
        <w:rPr>
          <w:rFonts w:ascii="宋体" w:hAnsi="宋体" w:cs="宋体"/>
          <w:bCs/>
          <w:szCs w:val="21"/>
        </w:rPr>
        <w:t>2019</w:t>
      </w:r>
      <w:r>
        <w:rPr>
          <w:rFonts w:hint="eastAsia" w:ascii="宋体" w:hAnsi="宋体" w:cs="宋体"/>
          <w:bCs/>
          <w:szCs w:val="21"/>
        </w:rPr>
        <w:t>年立项山东省市厅</w:t>
      </w:r>
      <w:r>
        <w:rPr>
          <w:rFonts w:ascii="宋体" w:hAnsi="宋体" w:cs="宋体"/>
          <w:bCs/>
          <w:szCs w:val="21"/>
        </w:rPr>
        <w:t>CT</w:t>
      </w:r>
      <w:r>
        <w:rPr>
          <w:rFonts w:hint="eastAsia" w:ascii="宋体" w:hAnsi="宋体" w:cs="宋体"/>
          <w:bCs/>
          <w:szCs w:val="21"/>
        </w:rPr>
        <w:t>扫描部件点阵</w:t>
      </w:r>
      <w:r>
        <w:rPr>
          <w:rFonts w:ascii="宋体" w:hAnsi="宋体" w:cs="宋体"/>
          <w:bCs/>
          <w:szCs w:val="21"/>
        </w:rPr>
        <w:t xml:space="preserve">SDD </w:t>
      </w:r>
      <w:r>
        <w:rPr>
          <w:rFonts w:hint="eastAsia" w:ascii="宋体" w:hAnsi="宋体" w:cs="宋体"/>
          <w:bCs/>
          <w:szCs w:val="21"/>
        </w:rPr>
        <w:t>重大专项</w:t>
      </w:r>
      <w:r>
        <w:rPr>
          <w:rFonts w:hint="eastAsia" w:ascii="宋体" w:hAnsi="宋体" w:cs="宋体"/>
          <w:bCs/>
          <w:szCs w:val="21"/>
          <w:lang w:eastAsia="zh-CN"/>
        </w:rPr>
        <w:t>。</w:t>
      </w: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r>
        <w:drawing>
          <wp:anchor distT="0" distB="0" distL="114300" distR="114300" simplePos="0" relativeHeight="251702272" behindDoc="0" locked="0" layoutInCell="1" allowOverlap="1">
            <wp:simplePos x="0" y="0"/>
            <wp:positionH relativeFrom="column">
              <wp:posOffset>3656330</wp:posOffset>
            </wp:positionH>
            <wp:positionV relativeFrom="paragraph">
              <wp:posOffset>466725</wp:posOffset>
            </wp:positionV>
            <wp:extent cx="2118360" cy="2040890"/>
            <wp:effectExtent l="0" t="0" r="15240" b="1651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7"/>
                    <a:stretch>
                      <a:fillRect/>
                    </a:stretch>
                  </pic:blipFill>
                  <pic:spPr>
                    <a:xfrm>
                      <a:off x="0" y="0"/>
                      <a:ext cx="2118360" cy="2040890"/>
                    </a:xfrm>
                    <a:prstGeom prst="rect">
                      <a:avLst/>
                    </a:prstGeom>
                    <a:noFill/>
                    <a:ln>
                      <a:noFill/>
                    </a:ln>
                  </pic:spPr>
                </pic:pic>
              </a:graphicData>
            </a:graphic>
          </wp:anchor>
        </w:drawing>
      </w:r>
      <w:r>
        <w:rPr>
          <w:rFonts w:hint="eastAsia" w:ascii="宋体" w:hAnsi="宋体" w:cs="宋体"/>
          <w:b/>
          <w:bCs w:val="0"/>
          <w:sz w:val="28"/>
          <w:szCs w:val="28"/>
          <w:lang w:eastAsia="zh-CN"/>
        </w:rPr>
        <w:t>创始人：赵珍阳</w:t>
      </w:r>
    </w:p>
    <w:p>
      <w:pPr>
        <w:pStyle w:val="2"/>
        <w:ind w:left="0" w:leftChars="0" w:firstLine="0" w:firstLineChars="0"/>
        <w:jc w:val="left"/>
        <w:rPr>
          <w:rFonts w:hint="eastAsia" w:ascii="宋体" w:hAnsi="宋体" w:cs="宋体"/>
          <w:b/>
          <w:bCs w:val="0"/>
          <w:sz w:val="28"/>
          <w:szCs w:val="28"/>
          <w:lang w:eastAsia="zh-CN"/>
        </w:rPr>
      </w:pPr>
      <w:r>
        <w:pict>
          <v:shape id="文本框 6" o:spid="_x0000_s1027" o:spt="202" type="#_x0000_t202" style="position:absolute;left:0pt;margin-left:16.5pt;margin-top:2.45pt;height:357.3pt;width:238.35pt;z-index:251700224;mso-width-relative:page;mso-height-relative:page;" filled="f" stroked="f" coordsize="21600,21600">
            <v:path/>
            <v:fill on="f" focussize="0,0"/>
            <v:stroke on="f"/>
            <v:imagedata o:title=""/>
            <o:lock v:ext="edit" aspectratio="f"/>
            <v:textbox>
              <w:txbxContent>
                <w:p>
                  <w:pPr>
                    <w:pStyle w:val="21"/>
                    <w:numPr>
                      <w:ilvl w:val="0"/>
                      <w:numId w:val="0"/>
                    </w:numPr>
                    <w:kinsoku/>
                    <w:spacing w:line="312" w:lineRule="auto"/>
                    <w:jc w:val="left"/>
                    <w:textAlignment w:val="baseline"/>
                    <w:rPr>
                      <w:sz w:val="24"/>
                      <w:szCs w:val="24"/>
                    </w:rPr>
                  </w:pPr>
                  <w:r>
                    <w:rPr>
                      <w:rFonts w:hint="eastAsia" w:ascii="微软雅黑" w:eastAsia="微软雅黑" w:hAnsiTheme="minorBidi"/>
                      <w:color w:val="000000" w:themeColor="text1"/>
                      <w:kern w:val="24"/>
                      <w:sz w:val="24"/>
                      <w:szCs w:val="24"/>
                      <w:lang w:val="en-US" w:eastAsia="zh-CN"/>
                    </w:rPr>
                    <w:t>▶</w:t>
                  </w:r>
                  <w:r>
                    <w:rPr>
                      <w:rFonts w:ascii="微软雅黑" w:eastAsia="微软雅黑" w:hAnsiTheme="minorBidi"/>
                      <w:color w:val="000000" w:themeColor="text1"/>
                      <w:kern w:val="24"/>
                      <w:sz w:val="24"/>
                      <w:szCs w:val="24"/>
                    </w:rPr>
                    <w:t>赵珍阳，博士、正高级工程师。烟台市人大代表，中国仪器仪表协会分析仪器分会委员，民建高新区总支主委。</w:t>
                  </w:r>
                </w:p>
                <w:p>
                  <w:pPr>
                    <w:pStyle w:val="21"/>
                    <w:numPr>
                      <w:ilvl w:val="0"/>
                      <w:numId w:val="0"/>
                    </w:numPr>
                    <w:kinsoku/>
                    <w:spacing w:line="312" w:lineRule="auto"/>
                    <w:jc w:val="left"/>
                    <w:textAlignment w:val="baseline"/>
                    <w:rPr>
                      <w:sz w:val="24"/>
                      <w:szCs w:val="24"/>
                    </w:rPr>
                  </w:pPr>
                  <w:r>
                    <w:rPr>
                      <w:rFonts w:hint="eastAsia" w:ascii="微软雅黑" w:eastAsia="微软雅黑" w:hAnsiTheme="minorBidi"/>
                      <w:color w:val="000000" w:themeColor="text1"/>
                      <w:kern w:val="24"/>
                      <w:sz w:val="24"/>
                      <w:szCs w:val="24"/>
                      <w:lang w:val="en-US" w:eastAsia="zh-CN"/>
                    </w:rPr>
                    <w:t>▶</w:t>
                  </w:r>
                  <w:r>
                    <w:rPr>
                      <w:rFonts w:ascii="微软雅黑" w:eastAsia="微软雅黑" w:hAnsiTheme="minorBidi"/>
                      <w:color w:val="000000" w:themeColor="text1"/>
                      <w:kern w:val="24"/>
                      <w:sz w:val="24"/>
                      <w:szCs w:val="24"/>
                    </w:rPr>
                    <w:t>科技部创新创业人才, 国家“万人计划”科技创业领军人才，山东省泰山产业科技创业类领军人才；长白山域外特聘领军人才、市优秀科技创新团队领衔专家。</w:t>
                  </w:r>
                </w:p>
                <w:p>
                  <w:pPr>
                    <w:pStyle w:val="21"/>
                    <w:numPr>
                      <w:ilvl w:val="0"/>
                      <w:numId w:val="0"/>
                    </w:numPr>
                    <w:kinsoku/>
                    <w:spacing w:line="312" w:lineRule="auto"/>
                    <w:jc w:val="left"/>
                    <w:textAlignment w:val="baseline"/>
                    <w:rPr>
                      <w:rFonts w:ascii="微软雅黑" w:eastAsia="微软雅黑" w:hAnsiTheme="minorBidi"/>
                      <w:color w:val="000000" w:themeColor="text1"/>
                      <w:kern w:val="24"/>
                      <w:sz w:val="24"/>
                      <w:szCs w:val="24"/>
                    </w:rPr>
                  </w:pPr>
                  <w:r>
                    <w:rPr>
                      <w:rFonts w:hint="eastAsia" w:ascii="微软雅黑" w:eastAsia="微软雅黑" w:hAnsiTheme="minorBidi"/>
                      <w:color w:val="000000" w:themeColor="text1"/>
                      <w:kern w:val="24"/>
                      <w:sz w:val="24"/>
                      <w:szCs w:val="24"/>
                      <w:lang w:val="en-US" w:eastAsia="zh-CN"/>
                    </w:rPr>
                    <w:t>▶</w:t>
                  </w:r>
                  <w:r>
                    <w:rPr>
                      <w:rFonts w:ascii="微软雅黑" w:eastAsia="微软雅黑" w:hAnsiTheme="minorBidi"/>
                      <w:color w:val="000000" w:themeColor="text1"/>
                      <w:kern w:val="24"/>
                      <w:sz w:val="24"/>
                      <w:szCs w:val="24"/>
                    </w:rPr>
                    <w:t>获得省科技进步二等奖一项，市科技进步三等奖2项、市创新驱动成果奖1项、省机械工业协会一等奖1项，授权发明专利8个，发表论文18篇。</w:t>
                  </w:r>
                </w:p>
              </w:txbxContent>
            </v:textbox>
          </v:shape>
        </w:pict>
      </w: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r>
        <w:drawing>
          <wp:anchor distT="0" distB="0" distL="114300" distR="114300" simplePos="0" relativeHeight="251701248" behindDoc="0" locked="0" layoutInCell="1" allowOverlap="1">
            <wp:simplePos x="0" y="0"/>
            <wp:positionH relativeFrom="column">
              <wp:posOffset>3676015</wp:posOffset>
            </wp:positionH>
            <wp:positionV relativeFrom="paragraph">
              <wp:posOffset>267970</wp:posOffset>
            </wp:positionV>
            <wp:extent cx="2117725" cy="2330450"/>
            <wp:effectExtent l="0" t="0" r="15875" b="1270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8"/>
                    <a:stretch>
                      <a:fillRect/>
                    </a:stretch>
                  </pic:blipFill>
                  <pic:spPr>
                    <a:xfrm>
                      <a:off x="0" y="0"/>
                      <a:ext cx="2117725" cy="2330450"/>
                    </a:xfrm>
                    <a:prstGeom prst="rect">
                      <a:avLst/>
                    </a:prstGeom>
                    <a:noFill/>
                    <a:ln>
                      <a:noFill/>
                    </a:ln>
                  </pic:spPr>
                </pic:pic>
              </a:graphicData>
            </a:graphic>
          </wp:anchor>
        </w:drawing>
      </w: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ind w:left="0" w:leftChars="0" w:firstLine="0" w:firstLineChars="0"/>
        <w:jc w:val="left"/>
        <w:rPr>
          <w:rFonts w:hint="eastAsia" w:ascii="宋体" w:hAnsi="宋体" w:cs="宋体"/>
          <w:b/>
          <w:bCs w:val="0"/>
          <w:sz w:val="28"/>
          <w:szCs w:val="28"/>
          <w:lang w:eastAsia="zh-CN"/>
        </w:rPr>
      </w:pPr>
    </w:p>
    <w:p>
      <w:pPr>
        <w:pStyle w:val="2"/>
        <w:jc w:val="left"/>
        <w:rPr>
          <w:rFonts w:hint="eastAsia" w:ascii="宋体" w:hAnsi="宋体" w:cs="宋体"/>
          <w:b/>
          <w:bCs w:val="0"/>
          <w:sz w:val="28"/>
          <w:szCs w:val="28"/>
          <w:lang w:eastAsia="zh-CN"/>
        </w:rPr>
      </w:pPr>
    </w:p>
    <w:p>
      <w:pPr>
        <w:ind w:firstLine="422" w:firstLineChars="200"/>
        <w:rPr>
          <w:rFonts w:hint="eastAsia" w:ascii="宋体" w:hAnsi="宋体" w:cs="宋体"/>
          <w:b/>
          <w:bCs/>
          <w:szCs w:val="21"/>
        </w:rPr>
      </w:pPr>
      <w:r>
        <w:rPr>
          <w:rFonts w:hint="eastAsia" w:ascii="宋体" w:hAnsi="宋体" w:cs="宋体"/>
          <w:b/>
          <w:bCs/>
          <w:szCs w:val="21"/>
        </w:rPr>
        <w:t>【</w:t>
      </w:r>
      <w:r>
        <w:rPr>
          <w:rFonts w:hint="eastAsia" w:ascii="宋体" w:hAnsi="宋体" w:cs="宋体"/>
          <w:b/>
          <w:bCs/>
          <w:szCs w:val="21"/>
          <w:lang w:eastAsia="zh-CN"/>
        </w:rPr>
        <w:t>研发平台</w:t>
      </w:r>
      <w:r>
        <w:rPr>
          <w:rFonts w:hint="eastAsia" w:ascii="宋体" w:hAnsi="宋体" w:cs="宋体"/>
          <w:b/>
          <w:bCs/>
          <w:szCs w:val="21"/>
        </w:rPr>
        <w:t>】</w:t>
      </w:r>
    </w:p>
    <w:p>
      <w:pPr>
        <w:rPr>
          <w:rFonts w:hint="eastAsia" w:ascii="宋体" w:hAnsi="宋体" w:cs="宋体"/>
          <w:b/>
          <w:bCs/>
          <w:szCs w:val="21"/>
        </w:rPr>
      </w:pPr>
    </w:p>
    <w:p>
      <w:pPr>
        <w:spacing w:before="156" w:beforeLines="50" w:after="156" w:afterLines="50"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联合烟台市政府、电子科技大学成立了“电子科大-东仪光电产业技术研究院" 联合烟台核电研发中心及西北工大成立了”辐射探测与加固技术研究院"科技厅认定的“光谱仪及核心部件研发工程技术中心”省经信委认定的“- 企业一技术中心”与电子科技大学、清华大学、中科院、中国科技大学、山东大学等合作关系,牵头创办”高端光谱仪及核心部件产业技术创新战略联盟”</w:t>
      </w:r>
    </w:p>
    <w:p>
      <w:pPr>
        <w:ind w:firstLine="422" w:firstLineChars="200"/>
        <w:rPr>
          <w:rFonts w:hint="eastAsia" w:ascii="宋体" w:hAnsi="宋体" w:cs="宋体"/>
          <w:b/>
          <w:bCs/>
          <w:szCs w:val="21"/>
        </w:rPr>
      </w:pPr>
      <w:r>
        <w:rPr>
          <w:rFonts w:hint="eastAsia" w:ascii="宋体" w:hAnsi="宋体" w:cs="宋体"/>
          <w:b/>
          <w:bCs/>
          <w:szCs w:val="21"/>
        </w:rPr>
        <w:t>【</w:t>
      </w:r>
      <w:r>
        <w:rPr>
          <w:rFonts w:hint="eastAsia"/>
          <w:b/>
          <w:bCs/>
          <w:lang w:val="en-US" w:eastAsia="zh-CN"/>
        </w:rPr>
        <w:t>实验室</w:t>
      </w:r>
      <w:r>
        <w:rPr>
          <w:rFonts w:hint="eastAsia" w:ascii="宋体" w:hAnsi="宋体" w:cs="宋体"/>
          <w:b/>
          <w:bCs/>
          <w:szCs w:val="21"/>
        </w:rPr>
        <w:t>】</w:t>
      </w:r>
    </w:p>
    <w:p>
      <w:pPr>
        <w:rPr>
          <w:rFonts w:hint="eastAsia"/>
          <w:lang w:val="en-US" w:eastAsia="zh-CN"/>
        </w:rPr>
      </w:pPr>
      <w:r>
        <w:rPr>
          <w:rFonts w:hint="eastAsia"/>
          <w:lang w:val="en-US" w:eastAsia="zh-CN"/>
        </w:rPr>
        <w:t xml:space="preserve">          </w:t>
      </w:r>
    </w:p>
    <w:p>
      <w:pPr>
        <w:rPr>
          <w:rFonts w:hint="eastAsia"/>
          <w:lang w:val="en-US" w:eastAsia="zh-CN"/>
        </w:rPr>
      </w:pPr>
    </w:p>
    <w:p>
      <w:pPr>
        <w:ind w:firstLine="420" w:firstLineChars="200"/>
        <w:rPr>
          <w:rFonts w:hint="eastAsia"/>
          <w:lang w:val="en-US" w:eastAsia="zh-CN"/>
        </w:rPr>
      </w:pPr>
      <w:r>
        <w:rPr>
          <w:rFonts w:hint="eastAsia"/>
          <w:lang w:val="en-US" w:eastAsia="zh-CN"/>
        </w:rPr>
        <w:t>与电子科大合作光电实验室、光学实验室、第三方检测实验室</w:t>
      </w:r>
    </w:p>
    <w:p>
      <w:pPr>
        <w:rPr>
          <w:rFonts w:hint="eastAsia" w:ascii="宋体" w:hAnsi="宋体" w:cs="宋体"/>
          <w:b/>
          <w:bCs/>
          <w:szCs w:val="21"/>
        </w:rPr>
      </w:pPr>
    </w:p>
    <w:p>
      <w:pPr>
        <w:rPr>
          <w:rFonts w:hint="eastAsia" w:ascii="宋体" w:hAnsi="宋体" w:cs="宋体"/>
          <w:b/>
          <w:bCs/>
          <w:szCs w:val="21"/>
        </w:rPr>
      </w:pPr>
    </w:p>
    <w:p>
      <w:pPr>
        <w:ind w:firstLine="422" w:firstLineChars="200"/>
        <w:rPr>
          <w:rFonts w:hint="eastAsia" w:ascii="宋体" w:hAnsi="宋体" w:cs="宋体"/>
          <w:b/>
          <w:bCs/>
          <w:szCs w:val="21"/>
        </w:rPr>
      </w:pPr>
      <w:r>
        <w:rPr>
          <w:rFonts w:hint="eastAsia" w:ascii="宋体" w:hAnsi="宋体" w:cs="宋体"/>
          <w:b/>
          <w:bCs/>
          <w:szCs w:val="21"/>
        </w:rPr>
        <w:t>【</w:t>
      </w:r>
      <w:r>
        <w:rPr>
          <w:rFonts w:hint="eastAsia"/>
          <w:b/>
          <w:bCs/>
          <w:lang w:val="en-US" w:eastAsia="zh-CN"/>
        </w:rPr>
        <w:t>领导关怀</w:t>
      </w:r>
      <w:r>
        <w:rPr>
          <w:rFonts w:hint="eastAsia" w:ascii="宋体" w:hAnsi="宋体" w:cs="宋体"/>
          <w:b/>
          <w:bCs/>
          <w:szCs w:val="21"/>
        </w:rPr>
        <w:t>】</w:t>
      </w:r>
    </w:p>
    <w:p>
      <w:pPr>
        <w:pStyle w:val="2"/>
        <w:rPr>
          <w:rFonts w:hint="eastAsia" w:ascii="宋体" w:hAnsi="宋体" w:cs="宋体"/>
          <w:b/>
          <w:bCs/>
          <w:szCs w:val="21"/>
        </w:rPr>
      </w:pPr>
      <w:r>
        <w:drawing>
          <wp:anchor distT="0" distB="0" distL="114300" distR="114300" simplePos="0" relativeHeight="251692032" behindDoc="0" locked="0" layoutInCell="1" allowOverlap="1">
            <wp:simplePos x="0" y="0"/>
            <wp:positionH relativeFrom="column">
              <wp:posOffset>187325</wp:posOffset>
            </wp:positionH>
            <wp:positionV relativeFrom="paragraph">
              <wp:posOffset>139065</wp:posOffset>
            </wp:positionV>
            <wp:extent cx="2269490" cy="1682115"/>
            <wp:effectExtent l="0" t="0" r="16510" b="13335"/>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9"/>
                    <a:stretch>
                      <a:fillRect/>
                    </a:stretch>
                  </pic:blipFill>
                  <pic:spPr>
                    <a:xfrm>
                      <a:off x="0" y="0"/>
                      <a:ext cx="2269490" cy="1682115"/>
                    </a:xfrm>
                    <a:prstGeom prst="rect">
                      <a:avLst/>
                    </a:prstGeom>
                    <a:noFill/>
                    <a:ln>
                      <a:noFill/>
                    </a:ln>
                  </pic:spPr>
                </pic:pic>
              </a:graphicData>
            </a:graphic>
          </wp:anchor>
        </w:drawing>
      </w:r>
      <w:r>
        <w:drawing>
          <wp:anchor distT="0" distB="0" distL="114300" distR="114300" simplePos="0" relativeHeight="251699200" behindDoc="0" locked="0" layoutInCell="1" allowOverlap="1">
            <wp:simplePos x="0" y="0"/>
            <wp:positionH relativeFrom="column">
              <wp:posOffset>3039110</wp:posOffset>
            </wp:positionH>
            <wp:positionV relativeFrom="paragraph">
              <wp:posOffset>151130</wp:posOffset>
            </wp:positionV>
            <wp:extent cx="2339340" cy="1727835"/>
            <wp:effectExtent l="0" t="0" r="3810" b="5715"/>
            <wp:wrapNone/>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30"/>
                    <a:stretch>
                      <a:fillRect/>
                    </a:stretch>
                  </pic:blipFill>
                  <pic:spPr>
                    <a:xfrm>
                      <a:off x="0" y="0"/>
                      <a:ext cx="2339340" cy="1727835"/>
                    </a:xfrm>
                    <a:prstGeom prst="rect">
                      <a:avLst/>
                    </a:prstGeom>
                    <a:noFill/>
                    <a:ln>
                      <a:noFill/>
                    </a:ln>
                  </pic:spPr>
                </pic:pic>
              </a:graphicData>
            </a:graphic>
          </wp:anchor>
        </w:drawing>
      </w:r>
    </w:p>
    <w:p>
      <w:pPr>
        <w:pStyle w:val="2"/>
        <w:rPr>
          <w:rFonts w:hint="eastAsia" w:ascii="宋体" w:hAnsi="宋体" w:cs="宋体"/>
          <w:b/>
          <w:bCs/>
          <w:szCs w:val="21"/>
        </w:rPr>
      </w:pPr>
    </w:p>
    <w:p>
      <w:pPr>
        <w:pStyle w:val="2"/>
        <w:rPr>
          <w:rFonts w:hint="eastAsia" w:ascii="宋体" w:hAnsi="宋体" w:cs="宋体"/>
          <w:b/>
          <w:bCs/>
          <w:szCs w:val="21"/>
        </w:rPr>
      </w:pPr>
      <w:r>
        <w:pict>
          <v:shape id="_x0000_s1031" o:spid="_x0000_s1031" o:spt="202" type="#_x0000_t202" style="position:absolute;left:0pt;margin-left:11.45pt;margin-top:224.6pt;height:50.85pt;width:174.75pt;z-index:251695104;mso-width-relative:page;mso-height-relative:page;" filled="f" stroked="f" coordsize="21600,21600">
            <v:path/>
            <v:fill on="f" focussize="0,0"/>
            <v:stroke on="f"/>
            <v:imagedata o:title=""/>
            <o:lock v:ext="edit" aspectratio="f"/>
            <v:textbox style="mso-fit-shape-to-text:t;">
              <w:txbxContent>
                <w:p>
                  <w:pPr>
                    <w:pStyle w:val="8"/>
                    <w:kinsoku/>
                    <w:ind w:left="0"/>
                    <w:jc w:val="left"/>
                  </w:pPr>
                </w:p>
              </w:txbxContent>
            </v:textbox>
          </v:shape>
        </w:pict>
      </w:r>
      <w:r>
        <w:pict>
          <v:shape id="文本框 16" o:spid="_x0000_s1032" o:spt="202" type="#_x0000_t202" style="position:absolute;left:0pt;margin-left:20.5pt;margin-top:485.35pt;height:29.05pt;width:163.75pt;z-index:251697152;mso-width-relative:page;mso-height-relative:page;" filled="f" stroked="f" coordsize="21600,21600">
            <v:path/>
            <v:fill on="f" focussize="0,0"/>
            <v:stroke on="f"/>
            <v:imagedata o:title=""/>
            <o:lock v:ext="edit" aspectratio="f"/>
            <v:textbox style="mso-fit-shape-to-text:t;">
              <w:txbxContent>
                <w:p>
                  <w:pPr>
                    <w:pStyle w:val="8"/>
                    <w:kinsoku/>
                    <w:ind w:left="0"/>
                    <w:jc w:val="left"/>
                  </w:pPr>
                </w:p>
              </w:txbxContent>
            </v:textbox>
          </v:shape>
        </w:pict>
      </w:r>
      <w:r>
        <w:pict>
          <v:shape id="文本框 17" o:spid="_x0000_s1033" o:spt="202" type="#_x0000_t202" style="position:absolute;left:0pt;margin-left:316pt;margin-top:485.65pt;height:29.05pt;width:206.45pt;z-index:251698176;mso-width-relative:page;mso-height-relative:page;" filled="f" stroked="f" coordsize="21600,21600">
            <v:path/>
            <v:fill on="f" focussize="0,0"/>
            <v:stroke on="f"/>
            <v:imagedata o:title=""/>
            <o:lock v:ext="edit" aspectratio="f"/>
            <v:textbox style="mso-fit-shape-to-text:t;">
              <w:txbxContent>
                <w:p>
                  <w:pPr>
                    <w:pStyle w:val="8"/>
                    <w:kinsoku/>
                    <w:ind w:left="0"/>
                    <w:jc w:val="left"/>
                  </w:pPr>
                </w:p>
              </w:txbxContent>
            </v:textbox>
          </v:shape>
        </w:pict>
      </w:r>
    </w:p>
    <w:p>
      <w:pPr>
        <w:pStyle w:val="2"/>
      </w:pPr>
    </w:p>
    <w:p>
      <w:pPr>
        <w:pStyle w:val="20"/>
        <w:jc w:val="center"/>
      </w:pPr>
    </w:p>
    <w:p>
      <w:pPr>
        <w:pStyle w:val="20"/>
        <w:jc w:val="center"/>
      </w:pPr>
    </w:p>
    <w:p>
      <w:pPr>
        <w:pStyle w:val="20"/>
        <w:jc w:val="center"/>
      </w:pPr>
    </w:p>
    <w:p>
      <w:pPr>
        <w:pStyle w:val="20"/>
        <w:jc w:val="center"/>
      </w:pPr>
    </w:p>
    <w:p>
      <w:pPr>
        <w:pStyle w:val="20"/>
        <w:jc w:val="center"/>
      </w:pPr>
    </w:p>
    <w:p>
      <w:pPr>
        <w:pStyle w:val="20"/>
        <w:jc w:val="center"/>
      </w:pPr>
    </w:p>
    <w:p>
      <w:pPr>
        <w:pStyle w:val="20"/>
        <w:jc w:val="left"/>
        <w:rPr>
          <w:rFonts w:hint="default" w:eastAsia="宋体"/>
          <w:lang w:val="en-US" w:eastAsia="zh-CN"/>
        </w:rPr>
      </w:pPr>
      <w:r>
        <w:rPr>
          <w:rFonts w:hint="eastAsia"/>
          <w:lang w:val="en-US" w:eastAsia="zh-CN"/>
        </w:rPr>
        <w:t xml:space="preserve">   </w:t>
      </w:r>
      <w:r>
        <w:drawing>
          <wp:inline distT="0" distB="0" distL="114300" distR="114300">
            <wp:extent cx="2264410" cy="1800225"/>
            <wp:effectExtent l="0" t="0" r="2540" b="9525"/>
            <wp:docPr id="16" name="图片 13" descr="IMG_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0512"/>
                    <pic:cNvPicPr>
                      <a:picLocks noChangeAspect="1"/>
                    </pic:cNvPicPr>
                  </pic:nvPicPr>
                  <pic:blipFill>
                    <a:blip r:embed="rId31"/>
                    <a:stretch>
                      <a:fillRect/>
                    </a:stretch>
                  </pic:blipFill>
                  <pic:spPr>
                    <a:xfrm>
                      <a:off x="0" y="0"/>
                      <a:ext cx="2264410"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05685" cy="1795780"/>
            <wp:effectExtent l="0" t="0" r="18415" b="1397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2"/>
                    <a:stretch>
                      <a:fillRect/>
                    </a:stretch>
                  </pic:blipFill>
                  <pic:spPr>
                    <a:xfrm>
                      <a:off x="0" y="0"/>
                      <a:ext cx="2305685" cy="1795780"/>
                    </a:xfrm>
                    <a:prstGeom prst="rect">
                      <a:avLst/>
                    </a:prstGeom>
                    <a:noFill/>
                    <a:ln>
                      <a:noFill/>
                    </a:ln>
                  </pic:spPr>
                </pic:pic>
              </a:graphicData>
            </a:graphic>
          </wp:inline>
        </w:drawing>
      </w:r>
    </w:p>
    <w:p>
      <w:pPr>
        <w:pStyle w:val="20"/>
        <w:jc w:val="center"/>
      </w:pPr>
      <w:r>
        <w:rPr>
          <w:rFonts w:hint="eastAsia"/>
          <w:lang w:val="en-US" w:eastAsia="zh-CN"/>
        </w:rPr>
        <w:t xml:space="preserve">    </w:t>
      </w:r>
    </w:p>
    <w:p>
      <w:pPr>
        <w:spacing w:line="360" w:lineRule="auto"/>
        <w:jc w:val="center"/>
        <w:rPr>
          <w:rFonts w:ascii="宋体" w:hAnsi="宋体"/>
          <w:b/>
          <w:sz w:val="36"/>
          <w:szCs w:val="36"/>
        </w:rPr>
      </w:pPr>
    </w:p>
    <w:p>
      <w:pPr>
        <w:spacing w:line="360" w:lineRule="auto"/>
        <w:jc w:val="center"/>
        <w:rPr>
          <w:rFonts w:ascii="宋体" w:hAnsi="宋体"/>
          <w:b/>
          <w:sz w:val="36"/>
          <w:szCs w:val="36"/>
        </w:rPr>
      </w:pPr>
      <w:r>
        <w:rPr>
          <w:rFonts w:hint="eastAsia" w:ascii="宋体" w:hAnsi="宋体"/>
          <w:b/>
          <w:sz w:val="36"/>
          <w:szCs w:val="36"/>
        </w:rPr>
        <w:t>DF系列直读光谱仪性能优点</w:t>
      </w:r>
    </w:p>
    <w:p>
      <w:pPr>
        <w:spacing w:beforeLines="50" w:afterLines="50" w:line="360" w:lineRule="auto"/>
        <w:ind w:firstLine="420" w:firstLineChars="200"/>
        <w:rPr>
          <w:rFonts w:ascii="宋体" w:hAnsi="宋体" w:cs="宋体"/>
          <w:szCs w:val="21"/>
        </w:rPr>
      </w:pPr>
      <w:r>
        <w:rPr>
          <w:rFonts w:hint="eastAsia" w:ascii="宋体" w:hAnsi="宋体" w:cs="宋体"/>
          <w:szCs w:val="21"/>
        </w:rPr>
        <w:t>DF系列直读光谱仪产品，历经若干年的改进和发展，借鉴了多国仪器的先进功能，经过本行业专家、学者的精心打造，突出仪器使用的稳定、方便、快速的特点，以其卓越的性能，全新的设计，先进的技术跻身到世界光谱仪生产的先进水平。</w:t>
      </w:r>
    </w:p>
    <w:p>
      <w:pPr>
        <w:spacing w:beforeLines="50" w:afterLines="50"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b/>
          <w:bCs/>
          <w:szCs w:val="21"/>
        </w:rPr>
        <w:t>DF系列光谱仪的核心部件全部进口，且为世界知名专业厂家产品。</w:t>
      </w:r>
      <w:r>
        <w:rPr>
          <w:rFonts w:hint="eastAsia" w:ascii="宋体" w:hAnsi="宋体" w:cs="宋体"/>
          <w:szCs w:val="21"/>
        </w:rPr>
        <w:t>如：光栅采用法国JY优质产品，信号接收元件采用日本滨松光电倍增管；仪器可靠性得到了充分保证。</w:t>
      </w:r>
    </w:p>
    <w:p>
      <w:pPr>
        <w:spacing w:beforeLines="50" w:afterLines="50"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bCs/>
          <w:szCs w:val="21"/>
        </w:rPr>
        <w:t>采用参数可调的变频固态数字光源。数字光源主要包括控制单元、点火单元和能量单元。</w:t>
      </w:r>
      <w:r>
        <w:rPr>
          <w:rFonts w:hint="eastAsia" w:ascii="宋体" w:hAnsi="宋体" w:cs="宋体"/>
          <w:szCs w:val="21"/>
        </w:rPr>
        <w:t>控制单元主要采用单片机对输出电流进行分析和控制，通过设置输出电流波形的形状等来调整激发参数。点火单元主要通过高压放电引燃主能量。能量单元主要通过IGBT控制输出PWM电流波形。实现了针对不同材料对放电自动控制和单脉冲信号采集等功能。</w:t>
      </w:r>
    </w:p>
    <w:p>
      <w:pPr>
        <w:spacing w:beforeLines="50" w:afterLines="50"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bCs/>
          <w:szCs w:val="21"/>
        </w:rPr>
        <w:t>仪器采用的整体出射狭缝为国内首创，世界先进。</w:t>
      </w:r>
      <w:r>
        <w:rPr>
          <w:rFonts w:hint="eastAsia" w:ascii="宋体" w:hAnsi="宋体" w:cs="宋体"/>
          <w:szCs w:val="21"/>
        </w:rPr>
        <w:t>整体狭缝的特点是仪器调试方便、快捷，便于增加通道（用户可仅考虑目前应用的元素，以后需要的通道可随时加上），节约成本。</w:t>
      </w:r>
    </w:p>
    <w:p>
      <w:pPr>
        <w:spacing w:beforeLines="50" w:afterLines="50" w:line="360" w:lineRule="auto"/>
        <w:ind w:firstLine="420" w:firstLineChars="200"/>
        <w:rPr>
          <w:rFonts w:ascii="宋体" w:hAnsi="宋体" w:cs="宋体"/>
          <w:szCs w:val="21"/>
        </w:rPr>
      </w:pPr>
      <w:r>
        <w:rPr>
          <w:rFonts w:hint="eastAsia" w:ascii="宋体" w:hAnsi="宋体" w:cs="宋体"/>
          <w:szCs w:val="21"/>
        </w:rPr>
        <w:t>4、</w:t>
      </w:r>
      <w:r>
        <w:rPr>
          <w:rFonts w:hint="eastAsia" w:ascii="宋体" w:hAnsi="宋体" w:cs="宋体"/>
          <w:b/>
          <w:bCs/>
          <w:szCs w:val="21"/>
        </w:rPr>
        <w:t>自动高压系统为世界先进水平。</w:t>
      </w:r>
      <w:r>
        <w:rPr>
          <w:rFonts w:hint="eastAsia" w:ascii="宋体" w:hAnsi="宋体" w:cs="宋体"/>
          <w:szCs w:val="21"/>
        </w:rPr>
        <w:t>该系统可通过计算机控制给每个通道提供8档高压，这样同一通道可以在不同分析程序中得到应用，大大提高了通道的利用率和谱线最佳线性范围在分析不同材料中的采用，减少了通道的采用数量，降低了成本。</w:t>
      </w:r>
    </w:p>
    <w:p>
      <w:pPr>
        <w:spacing w:beforeLines="50" w:afterLines="50" w:line="360" w:lineRule="auto"/>
        <w:ind w:firstLine="420" w:firstLineChars="200"/>
        <w:rPr>
          <w:rFonts w:ascii="宋体" w:hAnsi="宋体" w:cs="宋体"/>
          <w:szCs w:val="21"/>
        </w:rPr>
      </w:pPr>
      <w:r>
        <w:rPr>
          <w:rFonts w:hint="eastAsia" w:ascii="宋体" w:hAnsi="宋体" w:cs="宋体"/>
          <w:szCs w:val="21"/>
        </w:rPr>
        <w:t>5、</w:t>
      </w:r>
      <w:r>
        <w:rPr>
          <w:rFonts w:hint="eastAsia" w:ascii="宋体" w:hAnsi="宋体" w:cs="宋体"/>
          <w:b/>
          <w:bCs/>
          <w:szCs w:val="21"/>
        </w:rPr>
        <w:t>自动描迹为世界领先水平,同类仪器国内空白。</w:t>
      </w:r>
      <w:r>
        <w:rPr>
          <w:rFonts w:hint="eastAsia" w:ascii="宋体" w:hAnsi="宋体" w:cs="宋体"/>
          <w:szCs w:val="21"/>
        </w:rPr>
        <w:t>自动描迹可大大缩短校准仪器所用的时间，使仪器校准变得简单、方便，非专业人员既可进行描迹操作。而手动描迹速度慢，效率低。</w:t>
      </w:r>
    </w:p>
    <w:p>
      <w:pPr>
        <w:spacing w:beforeLines="50" w:afterLines="50"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cs="宋体"/>
          <w:b/>
          <w:bCs/>
          <w:szCs w:val="21"/>
        </w:rPr>
        <w:t>仪器设有内部恒温系统。</w:t>
      </w:r>
      <w:r>
        <w:rPr>
          <w:rFonts w:hint="eastAsia" w:ascii="宋体" w:hAnsi="宋体" w:cs="宋体"/>
          <w:szCs w:val="21"/>
        </w:rPr>
        <w:t>大大减小环境温度变化对光学系统造成的漂移。</w:t>
      </w:r>
    </w:p>
    <w:p>
      <w:pPr>
        <w:spacing w:beforeLines="50" w:afterLines="50" w:line="360" w:lineRule="auto"/>
        <w:ind w:firstLine="420" w:firstLineChars="200"/>
        <w:rPr>
          <w:rFonts w:ascii="宋体" w:hAnsi="宋体" w:cs="宋体"/>
          <w:szCs w:val="21"/>
        </w:rPr>
      </w:pPr>
      <w:r>
        <w:rPr>
          <w:rFonts w:hint="eastAsia" w:ascii="宋体" w:hAnsi="宋体" w:cs="宋体"/>
          <w:szCs w:val="21"/>
        </w:rPr>
        <w:t>7、</w:t>
      </w:r>
      <w:r>
        <w:rPr>
          <w:rFonts w:hint="eastAsia" w:ascii="宋体" w:hAnsi="宋体" w:cs="宋体"/>
          <w:b/>
          <w:bCs/>
          <w:szCs w:val="21"/>
        </w:rPr>
        <w:t>能够对几十种元素进行准确分析（包括N元素）</w:t>
      </w:r>
      <w:r>
        <w:rPr>
          <w:rFonts w:hint="eastAsia" w:ascii="宋体" w:hAnsi="宋体" w:cs="宋体"/>
          <w:szCs w:val="21"/>
        </w:rPr>
        <w:t>；</w:t>
      </w:r>
    </w:p>
    <w:p>
      <w:pPr>
        <w:spacing w:beforeLines="50" w:afterLines="50" w:line="360" w:lineRule="auto"/>
        <w:ind w:firstLine="420" w:firstLineChars="200"/>
        <w:rPr>
          <w:rFonts w:ascii="宋体" w:hAnsi="宋体" w:cs="宋体"/>
          <w:szCs w:val="21"/>
        </w:rPr>
      </w:pPr>
      <w:r>
        <w:rPr>
          <w:rFonts w:hint="eastAsia" w:ascii="宋体" w:hAnsi="宋体" w:cs="宋体"/>
          <w:szCs w:val="21"/>
        </w:rPr>
        <w:t>8、</w:t>
      </w:r>
      <w:r>
        <w:rPr>
          <w:rFonts w:hint="eastAsia" w:ascii="宋体" w:hAnsi="宋体" w:cs="宋体"/>
          <w:b/>
          <w:bCs/>
          <w:szCs w:val="21"/>
        </w:rPr>
        <w:t>防返油真空技术：采用两级阀门控制。</w:t>
      </w:r>
      <w:r>
        <w:rPr>
          <w:rFonts w:hint="eastAsia" w:ascii="宋体" w:hAnsi="宋体" w:cs="宋体"/>
          <w:szCs w:val="21"/>
        </w:rPr>
        <w:t>一级通过真空规管控制，一级与真空泵联动，抽真空时间只占仪器工作时间的5%。既降低仪器噪声，又提高了仪器的使用寿命。</w:t>
      </w:r>
    </w:p>
    <w:p>
      <w:pPr>
        <w:spacing w:beforeLines="50" w:afterLines="50" w:line="360" w:lineRule="auto"/>
        <w:ind w:firstLine="420" w:firstLineChars="200"/>
        <w:rPr>
          <w:rFonts w:ascii="宋体" w:hAnsi="宋体" w:cs="宋体"/>
          <w:szCs w:val="21"/>
        </w:rPr>
      </w:pPr>
      <w:r>
        <w:rPr>
          <w:rFonts w:hint="eastAsia" w:ascii="宋体" w:hAnsi="宋体" w:cs="宋体"/>
          <w:szCs w:val="21"/>
        </w:rPr>
        <w:t>9、</w:t>
      </w:r>
      <w:r>
        <w:rPr>
          <w:rFonts w:hint="eastAsia" w:ascii="宋体" w:hAnsi="宋体" w:cs="宋体"/>
          <w:b/>
          <w:bCs/>
          <w:szCs w:val="21"/>
        </w:rPr>
        <w:t>各系统独立供电，单元化设计，维修方便快捷。</w:t>
      </w:r>
      <w:r>
        <w:rPr>
          <w:rFonts w:hint="eastAsia" w:ascii="宋体" w:hAnsi="宋体" w:cs="宋体"/>
          <w:szCs w:val="21"/>
        </w:rPr>
        <w:t>单元化的设计可达到非专业人员的快速维修，为互联网摇诊仪器故障做好了充分准备。</w:t>
      </w:r>
    </w:p>
    <w:p>
      <w:pPr>
        <w:spacing w:beforeLines="50" w:afterLines="50" w:line="360" w:lineRule="auto"/>
        <w:ind w:firstLine="315" w:firstLineChars="150"/>
        <w:rPr>
          <w:rFonts w:ascii="宋体" w:hAnsi="宋体" w:cs="宋体"/>
          <w:szCs w:val="21"/>
        </w:rPr>
      </w:pPr>
      <w:r>
        <w:rPr>
          <w:rFonts w:hint="eastAsia" w:ascii="宋体" w:hAnsi="宋体" w:cs="宋体"/>
          <w:szCs w:val="21"/>
        </w:rPr>
        <w:t>10、</w:t>
      </w:r>
      <w:r>
        <w:rPr>
          <w:rFonts w:hint="eastAsia" w:ascii="宋体" w:hAnsi="宋体" w:cs="宋体"/>
          <w:b/>
          <w:bCs/>
          <w:szCs w:val="21"/>
        </w:rPr>
        <w:t>分析速度快捷，10-30S内完成所有化学成分的分析。</w:t>
      </w:r>
      <w:r>
        <w:rPr>
          <w:rFonts w:hint="eastAsia" w:ascii="宋体" w:hAnsi="宋体" w:cs="宋体"/>
          <w:szCs w:val="21"/>
        </w:rPr>
        <w:t>针对不同的分析材料，通过制作预燃曲线来确定最佳分析时间，使仪器用最短的时间达到最优的分析效果。</w:t>
      </w:r>
    </w:p>
    <w:p>
      <w:pPr>
        <w:spacing w:beforeLines="50" w:afterLines="50" w:line="360" w:lineRule="auto"/>
        <w:ind w:firstLine="315" w:firstLineChars="150"/>
        <w:rPr>
          <w:rFonts w:ascii="宋体" w:hAnsi="宋体" w:cs="宋体"/>
          <w:szCs w:val="21"/>
        </w:rPr>
      </w:pPr>
      <w:r>
        <w:rPr>
          <w:rFonts w:hint="eastAsia" w:ascii="宋体" w:hAnsi="宋体" w:cs="宋体"/>
          <w:szCs w:val="21"/>
        </w:rPr>
        <w:t>11、</w:t>
      </w:r>
      <w:r>
        <w:rPr>
          <w:rFonts w:hint="eastAsia" w:ascii="宋体" w:hAnsi="宋体" w:cs="宋体"/>
          <w:b/>
          <w:bCs/>
          <w:szCs w:val="21"/>
        </w:rPr>
        <w:t>预制工作曲线。</w:t>
      </w:r>
      <w:r>
        <w:rPr>
          <w:rFonts w:hint="eastAsia" w:ascii="宋体" w:hAnsi="宋体" w:cs="宋体"/>
          <w:szCs w:val="21"/>
        </w:rPr>
        <w:t>我公司采用国际或国内多套标样免费为客户进行绘制，从而保证工作曲线的稳定性及准确度。</w:t>
      </w:r>
    </w:p>
    <w:p>
      <w:pPr>
        <w:spacing w:beforeLines="50" w:afterLines="50" w:line="360" w:lineRule="auto"/>
        <w:rPr>
          <w:rFonts w:ascii="宋体" w:hAnsi="宋体" w:cs="宋体"/>
          <w:szCs w:val="21"/>
        </w:rPr>
      </w:pPr>
    </w:p>
    <w:p>
      <w:pPr>
        <w:spacing w:line="360" w:lineRule="auto"/>
        <w:rPr>
          <w:rFonts w:ascii="宋体" w:hAnsi="宋体"/>
          <w:b/>
          <w:bCs/>
        </w:rPr>
      </w:pPr>
      <w:r>
        <w:rPr>
          <w:rFonts w:hint="eastAsia"/>
          <w:b/>
          <w:bCs/>
        </w:rPr>
        <w:t>工作原理简图：</w:t>
      </w:r>
    </w:p>
    <w:p>
      <w:pPr>
        <w:spacing w:beforeLines="50" w:afterLines="50" w:line="360" w:lineRule="auto"/>
        <w:ind w:firstLine="420" w:firstLineChars="200"/>
      </w:pPr>
      <w:r>
        <w:object>
          <v:shape id="_x0000_i1025" o:spt="75" type="#_x0000_t75" style="height:198pt;width:474pt;" o:ole="t" filled="f" o:preferrelative="t" stroked="f" coordsize="21600,21600">
            <v:path/>
            <v:fill on="f" focussize="0,0"/>
            <v:stroke on="f" joinstyle="miter"/>
            <v:imagedata r:id="rId34" o:title=""/>
            <o:lock v:ext="edit" aspectratio="t"/>
            <w10:wrap type="none"/>
            <w10:anchorlock/>
          </v:shape>
          <o:OLEObject Type="Embed" ProgID="PBrush" ShapeID="_x0000_i1025" DrawAspect="Content" ObjectID="_1468075725" r:id="rId33">
            <o:LockedField>false</o:LockedField>
          </o:OLEObject>
        </w:object>
      </w:r>
      <w:r>
        <w:rPr>
          <w:rFonts w:hint="eastAsia"/>
        </w:rPr>
        <w:t>标准曲线示意图</w:t>
      </w:r>
    </w:p>
    <w:p>
      <w:pPr>
        <w:spacing w:beforeLines="50" w:afterLines="50" w:line="360" w:lineRule="auto"/>
        <w:ind w:firstLine="420" w:firstLineChars="200"/>
      </w:pPr>
      <w:r>
        <w:rPr>
          <w:rFonts w:hint="eastAsia"/>
        </w:rPr>
        <w:drawing>
          <wp:inline distT="0" distB="0" distL="0" distR="0">
            <wp:extent cx="6038850" cy="3057525"/>
            <wp:effectExtent l="19050" t="0" r="0" b="0"/>
            <wp:docPr id="6" name="图片 9" descr="cb532a5a1cfde8d58e5cd1a58a8e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cb532a5a1cfde8d58e5cd1a58a8e818"/>
                    <pic:cNvPicPr>
                      <a:picLocks noChangeAspect="1" noChangeArrowheads="1"/>
                    </pic:cNvPicPr>
                  </pic:nvPicPr>
                  <pic:blipFill>
                    <a:blip r:embed="rId35" cstate="print"/>
                    <a:srcRect/>
                    <a:stretch>
                      <a:fillRect/>
                    </a:stretch>
                  </pic:blipFill>
                  <pic:spPr>
                    <a:xfrm>
                      <a:off x="0" y="0"/>
                      <a:ext cx="6038850" cy="3057525"/>
                    </a:xfrm>
                    <a:prstGeom prst="rect">
                      <a:avLst/>
                    </a:prstGeom>
                    <a:noFill/>
                    <a:ln w="9525" cmpd="sng">
                      <a:noFill/>
                      <a:miter lim="800000"/>
                      <a:headEnd/>
                      <a:tailEnd/>
                    </a:ln>
                  </pic:spPr>
                </pic:pic>
              </a:graphicData>
            </a:graphic>
          </wp:inline>
        </w:drawing>
      </w:r>
    </w:p>
    <w:p>
      <w:pPr>
        <w:spacing w:beforeLines="50" w:afterLines="50" w:line="360" w:lineRule="auto"/>
      </w:pPr>
    </w:p>
    <w:p>
      <w:pPr>
        <w:spacing w:beforeLines="50" w:afterLines="50" w:line="360" w:lineRule="auto"/>
      </w:pPr>
      <w:r>
        <w:rPr>
          <w:rFonts w:hint="eastAsia"/>
        </w:rPr>
        <w:t>20年光谱仪专业研发，积累大量成套标准样品及非标准样品，保证设备的准确度，避免单套或三五块样品制作曲线造成的曲线分析范围窄、准确度低。</w:t>
      </w:r>
    </w:p>
    <w:p>
      <w:pPr>
        <w:spacing w:beforeLines="50" w:afterLines="50" w:line="360" w:lineRule="auto"/>
      </w:pPr>
    </w:p>
    <w:p>
      <w:pPr>
        <w:spacing w:beforeLines="50" w:afterLines="50" w:line="360" w:lineRule="auto"/>
      </w:pPr>
    </w:p>
    <w:p>
      <w:pPr>
        <w:spacing w:beforeLines="50" w:afterLines="50" w:line="360" w:lineRule="auto"/>
      </w:pPr>
    </w:p>
    <w:p>
      <w:pPr>
        <w:pageBreakBefore/>
        <w:autoSpaceDE w:val="0"/>
        <w:autoSpaceDN w:val="0"/>
        <w:ind w:right="440"/>
        <w:jc w:val="center"/>
        <w:textAlignment w:val="bottom"/>
        <w:rPr>
          <w:b/>
          <w:sz w:val="36"/>
          <w:szCs w:val="36"/>
        </w:rPr>
      </w:pPr>
      <w:r>
        <w:rPr>
          <w:rFonts w:hint="eastAsia"/>
          <w:b/>
          <w:sz w:val="36"/>
          <w:szCs w:val="36"/>
        </w:rPr>
        <w:t xml:space="preserve">Part 1  </w:t>
      </w:r>
      <w:r>
        <w:rPr>
          <w:rFonts w:hint="eastAsia"/>
          <w:b/>
          <w:sz w:val="36"/>
        </w:rPr>
        <w:t>报价表</w:t>
      </w:r>
    </w:p>
    <w:p>
      <w:pPr>
        <w:spacing w:beforeLines="50" w:afterLines="50" w:line="360" w:lineRule="auto"/>
        <w:ind w:firstLine="480" w:firstLineChars="200"/>
        <w:rPr>
          <w:rFonts w:ascii="宋体" w:hAnsi="宋体" w:cs="宋体"/>
          <w:b/>
          <w:bCs/>
          <w:szCs w:val="21"/>
        </w:rPr>
      </w:pPr>
      <w:r>
        <w:rPr>
          <w:rFonts w:hint="eastAsia"/>
          <w:sz w:val="24"/>
        </w:rPr>
        <w:t>1</w:t>
      </w:r>
      <w:r>
        <w:rPr>
          <w:rFonts w:hint="eastAsia" w:ascii="宋体" w:hAnsi="宋体" w:cs="宋体"/>
          <w:szCs w:val="21"/>
        </w:rPr>
        <w:t>、</w:t>
      </w:r>
      <w:r>
        <w:rPr>
          <w:rFonts w:hint="eastAsia" w:ascii="宋体" w:hAnsi="宋体" w:cs="宋体"/>
          <w:b/>
          <w:bCs/>
          <w:szCs w:val="21"/>
        </w:rPr>
        <w:t>产品名称、商标、型号、厂家、单位、数量、金额、供货时间、保修期限</w:t>
      </w:r>
    </w:p>
    <w:tbl>
      <w:tblPr>
        <w:tblStyle w:val="9"/>
        <w:tblW w:w="10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080"/>
        <w:gridCol w:w="1467"/>
        <w:gridCol w:w="653"/>
        <w:gridCol w:w="862"/>
        <w:gridCol w:w="1490"/>
        <w:gridCol w:w="3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ind w:firstLine="420" w:firstLineChars="200"/>
              <w:rPr>
                <w:rFonts w:ascii="宋体" w:hAnsi="宋体" w:cs="宋体"/>
                <w:szCs w:val="21"/>
              </w:rPr>
            </w:pPr>
            <w:r>
              <w:rPr>
                <w:rFonts w:hint="eastAsia" w:ascii="宋体" w:hAnsi="宋体" w:cs="宋体"/>
                <w:szCs w:val="21"/>
              </w:rPr>
              <w:t>产品名称</w:t>
            </w:r>
          </w:p>
        </w:tc>
        <w:tc>
          <w:tcPr>
            <w:tcW w:w="1080"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rPr>
                <w:rFonts w:ascii="宋体" w:hAnsi="宋体" w:cs="宋体"/>
                <w:szCs w:val="21"/>
              </w:rPr>
            </w:pPr>
            <w:r>
              <w:rPr>
                <w:rFonts w:hint="eastAsia" w:ascii="宋体" w:hAnsi="宋体" w:cs="宋体"/>
                <w:szCs w:val="21"/>
              </w:rPr>
              <w:t>牌号商标</w:t>
            </w:r>
          </w:p>
        </w:tc>
        <w:tc>
          <w:tcPr>
            <w:tcW w:w="1467"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rPr>
                <w:rFonts w:ascii="宋体" w:hAnsi="宋体" w:cs="宋体"/>
                <w:szCs w:val="21"/>
              </w:rPr>
            </w:pPr>
            <w:r>
              <w:rPr>
                <w:rFonts w:hint="eastAsia" w:ascii="宋体" w:hAnsi="宋体" w:cs="宋体"/>
                <w:szCs w:val="21"/>
              </w:rPr>
              <w:t>规格型号</w:t>
            </w:r>
          </w:p>
        </w:tc>
        <w:tc>
          <w:tcPr>
            <w:tcW w:w="653"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rPr>
                <w:rFonts w:ascii="宋体" w:hAnsi="宋体" w:cs="宋体"/>
                <w:szCs w:val="21"/>
              </w:rPr>
            </w:pPr>
            <w:r>
              <w:rPr>
                <w:rFonts w:hint="eastAsia" w:ascii="宋体" w:hAnsi="宋体" w:cs="宋体"/>
                <w:szCs w:val="21"/>
              </w:rPr>
              <w:t>数量</w:t>
            </w:r>
          </w:p>
        </w:tc>
        <w:tc>
          <w:tcPr>
            <w:tcW w:w="862"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rPr>
                <w:rFonts w:ascii="宋体" w:hAnsi="宋体" w:cs="宋体"/>
                <w:szCs w:val="21"/>
              </w:rPr>
            </w:pPr>
            <w:r>
              <w:rPr>
                <w:rFonts w:hint="eastAsia" w:ascii="宋体" w:hAnsi="宋体" w:cs="宋体"/>
                <w:szCs w:val="21"/>
              </w:rPr>
              <w:t>单位</w:t>
            </w:r>
          </w:p>
        </w:tc>
        <w:tc>
          <w:tcPr>
            <w:tcW w:w="1490"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rPr>
                <w:rFonts w:ascii="宋体" w:hAnsi="宋体" w:cs="宋体"/>
                <w:szCs w:val="21"/>
              </w:rPr>
            </w:pPr>
            <w:r>
              <w:rPr>
                <w:rFonts w:hint="eastAsia" w:ascii="宋体" w:hAnsi="宋体" w:cs="宋体"/>
                <w:szCs w:val="21"/>
              </w:rPr>
              <w:t>价格（元）</w:t>
            </w:r>
          </w:p>
        </w:tc>
        <w:tc>
          <w:tcPr>
            <w:tcW w:w="3276"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ind w:firstLine="420" w:firstLineChars="200"/>
              <w:rPr>
                <w:rFonts w:ascii="宋体" w:hAnsi="宋体" w:cs="宋体"/>
                <w:szCs w:val="21"/>
              </w:rPr>
            </w:pPr>
            <w:r>
              <w:rPr>
                <w:rFonts w:hint="eastAsia" w:ascii="宋体" w:hAnsi="宋体" w:cs="宋体"/>
                <w:szCs w:val="21"/>
              </w:rP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629" w:type="dxa"/>
            <w:tcBorders>
              <w:left w:val="single" w:color="auto" w:sz="4" w:space="0"/>
              <w:right w:val="single" w:color="auto" w:sz="4" w:space="0"/>
            </w:tcBorders>
            <w:vAlign w:val="center"/>
          </w:tcPr>
          <w:p>
            <w:pPr>
              <w:spacing w:beforeLines="50" w:afterLines="50" w:line="360" w:lineRule="auto"/>
              <w:jc w:val="center"/>
              <w:rPr>
                <w:rFonts w:ascii="宋体" w:hAnsi="宋体" w:cs="宋体"/>
                <w:szCs w:val="21"/>
              </w:rPr>
            </w:pPr>
            <w:r>
              <w:rPr>
                <w:rFonts w:hint="eastAsia" w:ascii="宋体" w:hAnsi="宋体" w:cs="宋体"/>
                <w:szCs w:val="21"/>
              </w:rPr>
              <w:t>光谱仪</w:t>
            </w:r>
          </w:p>
        </w:tc>
        <w:tc>
          <w:tcPr>
            <w:tcW w:w="1080" w:type="dxa"/>
            <w:tcBorders>
              <w:left w:val="single" w:color="auto" w:sz="4" w:space="0"/>
              <w:right w:val="single" w:color="auto" w:sz="4" w:space="0"/>
            </w:tcBorders>
            <w:vAlign w:val="center"/>
          </w:tcPr>
          <w:p>
            <w:pPr>
              <w:spacing w:beforeLines="50" w:afterLines="50" w:line="360" w:lineRule="auto"/>
              <w:rPr>
                <w:rFonts w:ascii="宋体" w:hAnsi="宋体" w:cs="宋体"/>
                <w:szCs w:val="21"/>
              </w:rPr>
            </w:pPr>
            <w:r>
              <w:rPr>
                <w:rFonts w:hint="eastAsia" w:ascii="宋体" w:hAnsi="宋体" w:cs="宋体"/>
                <w:szCs w:val="21"/>
              </w:rPr>
              <w:t>东仪</w:t>
            </w:r>
          </w:p>
        </w:tc>
        <w:tc>
          <w:tcPr>
            <w:tcW w:w="1467"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jc w:val="center"/>
              <w:rPr>
                <w:rFonts w:ascii="宋体" w:hAnsi="宋体" w:cs="宋体"/>
                <w:szCs w:val="21"/>
              </w:rPr>
            </w:pPr>
            <w:r>
              <w:rPr>
                <w:rFonts w:hint="eastAsia" w:ascii="宋体" w:hAnsi="宋体" w:cs="宋体"/>
                <w:szCs w:val="21"/>
              </w:rPr>
              <w:t>DF-170</w:t>
            </w:r>
          </w:p>
        </w:tc>
        <w:tc>
          <w:tcPr>
            <w:tcW w:w="653"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rPr>
                <w:rFonts w:ascii="宋体" w:hAnsi="宋体" w:cs="宋体"/>
                <w:szCs w:val="21"/>
              </w:rPr>
            </w:pPr>
            <w:r>
              <w:rPr>
                <w:rFonts w:hint="eastAsia" w:ascii="宋体" w:hAnsi="宋体" w:cs="宋体"/>
                <w:szCs w:val="21"/>
              </w:rPr>
              <w:t>1</w:t>
            </w:r>
          </w:p>
        </w:tc>
        <w:tc>
          <w:tcPr>
            <w:tcW w:w="862"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rPr>
                <w:rFonts w:ascii="宋体" w:hAnsi="宋体" w:cs="宋体"/>
                <w:szCs w:val="21"/>
              </w:rPr>
            </w:pPr>
            <w:r>
              <w:rPr>
                <w:rFonts w:hint="eastAsia" w:ascii="宋体" w:hAnsi="宋体" w:cs="宋体"/>
                <w:szCs w:val="21"/>
              </w:rPr>
              <w:t>台</w:t>
            </w:r>
          </w:p>
        </w:tc>
        <w:tc>
          <w:tcPr>
            <w:tcW w:w="1490"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rPr>
                <w:rFonts w:ascii="宋体" w:hAnsi="宋体" w:cs="宋体"/>
                <w:szCs w:val="21"/>
              </w:rPr>
            </w:pPr>
          </w:p>
        </w:tc>
        <w:tc>
          <w:tcPr>
            <w:tcW w:w="3276" w:type="dxa"/>
            <w:tcBorders>
              <w:top w:val="single" w:color="auto" w:sz="4" w:space="0"/>
              <w:left w:val="single" w:color="auto" w:sz="4" w:space="0"/>
              <w:bottom w:val="single" w:color="auto" w:sz="4" w:space="0"/>
              <w:right w:val="single" w:color="auto" w:sz="4" w:space="0"/>
            </w:tcBorders>
            <w:vAlign w:val="center"/>
          </w:tcPr>
          <w:p>
            <w:pPr>
              <w:spacing w:beforeLines="50" w:afterLines="50" w:line="360" w:lineRule="auto"/>
              <w:rPr>
                <w:rFonts w:ascii="宋体" w:hAnsi="宋体" w:cs="宋体"/>
                <w:szCs w:val="21"/>
              </w:rPr>
            </w:pPr>
            <w:r>
              <w:rPr>
                <w:rFonts w:hint="eastAsia" w:ascii="宋体" w:hAnsi="宋体" w:cs="宋体"/>
                <w:szCs w:val="21"/>
              </w:rPr>
              <w:t>山东东仪光电仪器有限公司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629" w:type="dxa"/>
            <w:tcBorders>
              <w:top w:val="single" w:color="auto" w:sz="4" w:space="0"/>
              <w:left w:val="single" w:color="auto" w:sz="4" w:space="0"/>
              <w:right w:val="single" w:color="auto" w:sz="4" w:space="0"/>
            </w:tcBorders>
            <w:vAlign w:val="center"/>
          </w:tcPr>
          <w:p>
            <w:pPr>
              <w:spacing w:beforeLines="50" w:afterLines="50" w:line="360" w:lineRule="auto"/>
              <w:jc w:val="center"/>
              <w:rPr>
                <w:rFonts w:ascii="宋体" w:hAnsi="宋体" w:cs="宋体"/>
                <w:szCs w:val="21"/>
              </w:rPr>
            </w:pPr>
            <w:r>
              <w:rPr>
                <w:rFonts w:hint="eastAsia" w:ascii="宋体" w:hAnsi="宋体" w:cs="宋体"/>
                <w:szCs w:val="21"/>
              </w:rPr>
              <w:t>总   价</w:t>
            </w:r>
          </w:p>
        </w:tc>
        <w:tc>
          <w:tcPr>
            <w:tcW w:w="8828" w:type="dxa"/>
            <w:gridSpan w:val="6"/>
            <w:tcBorders>
              <w:top w:val="single" w:color="auto" w:sz="4" w:space="0"/>
              <w:left w:val="single" w:color="auto" w:sz="4" w:space="0"/>
              <w:right w:val="single" w:color="auto" w:sz="4" w:space="0"/>
            </w:tcBorders>
            <w:vAlign w:val="center"/>
          </w:tcPr>
          <w:p>
            <w:pPr>
              <w:spacing w:beforeLines="50" w:afterLines="50" w:line="360" w:lineRule="auto"/>
              <w:ind w:firstLine="1680" w:firstLineChars="800"/>
              <w:rPr>
                <w:rFonts w:ascii="宋体" w:hAnsi="宋体" w:cs="宋体"/>
                <w:szCs w:val="21"/>
              </w:rPr>
            </w:pPr>
            <w:r>
              <w:rPr>
                <w:rFonts w:hint="eastAsia" w:ascii="宋体" w:hAnsi="宋体" w:cs="宋体"/>
                <w:szCs w:val="21"/>
              </w:rPr>
              <w:t>元人民币（此报价含13%增值税，报价有效期30天）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0457" w:type="dxa"/>
            <w:gridSpan w:val="7"/>
            <w:tcBorders>
              <w:top w:val="single" w:color="auto" w:sz="4" w:space="0"/>
              <w:left w:val="single" w:color="auto" w:sz="4" w:space="0"/>
              <w:bottom w:val="single" w:color="auto" w:sz="4" w:space="0"/>
              <w:right w:val="single" w:color="auto" w:sz="4" w:space="0"/>
            </w:tcBorders>
          </w:tcPr>
          <w:p>
            <w:pPr>
              <w:spacing w:beforeLines="50" w:afterLines="50" w:line="360" w:lineRule="auto"/>
              <w:ind w:firstLine="420" w:firstLineChars="200"/>
              <w:rPr>
                <w:rFonts w:ascii="宋体" w:hAnsi="宋体" w:cs="宋体"/>
                <w:szCs w:val="21"/>
              </w:rPr>
            </w:pPr>
            <w:r>
              <w:rPr>
                <w:rFonts w:hint="eastAsia" w:ascii="宋体" w:hAnsi="宋体" w:cs="宋体"/>
                <w:szCs w:val="21"/>
              </w:rPr>
              <w:t>注：  总价（仅限国内）包含标配供货范围中的物品、运输费、安装调试费及培训费。</w:t>
            </w:r>
          </w:p>
        </w:tc>
      </w:tr>
    </w:tbl>
    <w:p>
      <w:pPr>
        <w:spacing w:beforeLines="50" w:afterLines="50" w:line="360" w:lineRule="auto"/>
        <w:ind w:firstLine="422" w:firstLineChars="200"/>
        <w:rPr>
          <w:rFonts w:ascii="宋体" w:hAnsi="宋体" w:cs="宋体"/>
          <w:szCs w:val="21"/>
        </w:rPr>
      </w:pPr>
      <w:r>
        <w:rPr>
          <w:rFonts w:hint="eastAsia" w:ascii="宋体" w:hAnsi="宋体" w:cs="宋体"/>
          <w:b/>
          <w:bCs/>
          <w:szCs w:val="21"/>
        </w:rPr>
        <w:t>2、交货期：</w:t>
      </w:r>
      <w:r>
        <w:rPr>
          <w:rFonts w:hint="eastAsia" w:ascii="宋体" w:hAnsi="宋体" w:cs="宋体"/>
          <w:szCs w:val="21"/>
        </w:rPr>
        <w:t>收到定金后2-3个周。</w:t>
      </w:r>
    </w:p>
    <w:p>
      <w:pPr>
        <w:spacing w:beforeLines="50" w:afterLines="50" w:line="360" w:lineRule="auto"/>
        <w:ind w:firstLine="422" w:firstLineChars="200"/>
        <w:rPr>
          <w:rFonts w:ascii="宋体" w:hAnsi="宋体" w:cs="宋体"/>
          <w:szCs w:val="21"/>
        </w:rPr>
      </w:pPr>
      <w:r>
        <w:rPr>
          <w:rFonts w:hint="eastAsia" w:ascii="宋体" w:hAnsi="宋体" w:cs="宋体"/>
          <w:b/>
          <w:bCs/>
          <w:szCs w:val="21"/>
        </w:rPr>
        <w:t>3、付款方式：</w:t>
      </w:r>
      <w:r>
        <w:rPr>
          <w:rFonts w:hint="eastAsia" w:ascii="宋体" w:hAnsi="宋体" w:cs="宋体"/>
          <w:szCs w:val="21"/>
        </w:rPr>
        <w:t xml:space="preserve">合同签订后预付30%，发货前再付70%。  </w:t>
      </w:r>
    </w:p>
    <w:p>
      <w:pPr>
        <w:spacing w:beforeLines="50" w:afterLines="50" w:line="360" w:lineRule="auto"/>
        <w:ind w:firstLine="422" w:firstLineChars="200"/>
        <w:rPr>
          <w:rFonts w:ascii="宋体" w:hAnsi="宋体" w:cs="宋体"/>
          <w:b/>
          <w:bCs/>
          <w:szCs w:val="21"/>
        </w:rPr>
      </w:pPr>
      <w:r>
        <w:rPr>
          <w:rFonts w:hint="eastAsia" w:ascii="宋体" w:hAnsi="宋体" w:cs="宋体"/>
          <w:b/>
          <w:bCs/>
          <w:szCs w:val="21"/>
        </w:rPr>
        <w:t>4、保修期12个月，终身维修。</w:t>
      </w:r>
    </w:p>
    <w:p>
      <w:pPr>
        <w:autoSpaceDE w:val="0"/>
        <w:autoSpaceDN w:val="0"/>
        <w:ind w:right="440" w:firstLine="3047" w:firstLineChars="843"/>
        <w:textAlignment w:val="bottom"/>
        <w:rPr>
          <w:b/>
          <w:sz w:val="36"/>
          <w:szCs w:val="36"/>
        </w:rPr>
      </w:pPr>
    </w:p>
    <w:p>
      <w:pPr>
        <w:autoSpaceDE w:val="0"/>
        <w:autoSpaceDN w:val="0"/>
        <w:ind w:right="440"/>
        <w:textAlignment w:val="bottom"/>
        <w:rPr>
          <w:b/>
          <w:sz w:val="36"/>
          <w:szCs w:val="36"/>
        </w:rPr>
      </w:pPr>
    </w:p>
    <w:p>
      <w:pPr>
        <w:autoSpaceDE w:val="0"/>
        <w:autoSpaceDN w:val="0"/>
        <w:ind w:right="440" w:firstLine="3047" w:firstLineChars="843"/>
        <w:textAlignment w:val="bottom"/>
        <w:rPr>
          <w:b/>
          <w:sz w:val="36"/>
          <w:szCs w:val="36"/>
        </w:rPr>
      </w:pPr>
    </w:p>
    <w:p>
      <w:pPr>
        <w:pageBreakBefore/>
        <w:autoSpaceDE w:val="0"/>
        <w:autoSpaceDN w:val="0"/>
        <w:ind w:right="440" w:firstLine="3050" w:firstLineChars="844"/>
        <w:textAlignment w:val="bottom"/>
        <w:rPr>
          <w:b/>
          <w:sz w:val="36"/>
          <w:szCs w:val="36"/>
        </w:rPr>
      </w:pPr>
      <w:r>
        <w:rPr>
          <w:rFonts w:hint="eastAsia"/>
          <w:b/>
          <w:sz w:val="36"/>
          <w:szCs w:val="36"/>
        </w:rPr>
        <w:t>Part 2  技 术 附 件</w:t>
      </w:r>
    </w:p>
    <w:p>
      <w:pPr>
        <w:rPr>
          <w:b/>
          <w:sz w:val="28"/>
          <w:szCs w:val="28"/>
        </w:rPr>
      </w:pPr>
      <w:r>
        <w:rPr>
          <w:rFonts w:hint="eastAsia"/>
          <w:b/>
          <w:sz w:val="28"/>
          <w:szCs w:val="28"/>
        </w:rPr>
        <w:t>一．标配供货范围</w:t>
      </w:r>
    </w:p>
    <w:tbl>
      <w:tblPr>
        <w:tblStyle w:val="9"/>
        <w:tblpPr w:leftFromText="180" w:rightFromText="180" w:vertAnchor="text" w:horzAnchor="page" w:tblpX="1780" w:tblpY="159"/>
        <w:tblOverlap w:val="never"/>
        <w:tblW w:w="8884"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8"/>
        <w:gridCol w:w="2239"/>
        <w:gridCol w:w="2188"/>
        <w:gridCol w:w="939"/>
        <w:gridCol w:w="262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Borders>
              <w:top w:val="double" w:color="auto" w:sz="4" w:space="0"/>
            </w:tcBorders>
            <w:shd w:val="clear" w:color="auto" w:fill="D9D9D9"/>
          </w:tcPr>
          <w:p>
            <w:pPr>
              <w:jc w:val="center"/>
              <w:rPr>
                <w:rFonts w:ascii="宋体"/>
                <w:b/>
                <w:sz w:val="24"/>
              </w:rPr>
            </w:pPr>
            <w:r>
              <w:rPr>
                <w:rFonts w:hint="eastAsia" w:ascii="宋体" w:hAnsi="宋体"/>
                <w:b/>
                <w:sz w:val="24"/>
              </w:rPr>
              <w:t>序号</w:t>
            </w:r>
          </w:p>
        </w:tc>
        <w:tc>
          <w:tcPr>
            <w:tcW w:w="2239" w:type="dxa"/>
            <w:tcBorders>
              <w:top w:val="double" w:color="auto" w:sz="4" w:space="0"/>
            </w:tcBorders>
            <w:shd w:val="clear" w:color="auto" w:fill="D9D9D9"/>
          </w:tcPr>
          <w:p>
            <w:pPr>
              <w:rPr>
                <w:rFonts w:ascii="宋体"/>
                <w:b/>
                <w:sz w:val="24"/>
              </w:rPr>
            </w:pPr>
            <w:r>
              <w:rPr>
                <w:rFonts w:ascii="宋体" w:hAnsi="宋体"/>
                <w:b/>
                <w:sz w:val="24"/>
              </w:rPr>
              <w:t xml:space="preserve">    </w:t>
            </w:r>
            <w:r>
              <w:rPr>
                <w:rFonts w:hint="eastAsia" w:ascii="宋体" w:hAnsi="宋体"/>
                <w:b/>
                <w:sz w:val="24"/>
              </w:rPr>
              <w:t>供货范围</w:t>
            </w:r>
          </w:p>
        </w:tc>
        <w:tc>
          <w:tcPr>
            <w:tcW w:w="2188" w:type="dxa"/>
            <w:tcBorders>
              <w:top w:val="double" w:color="auto" w:sz="4" w:space="0"/>
            </w:tcBorders>
            <w:shd w:val="clear" w:color="auto" w:fill="D9D9D9"/>
          </w:tcPr>
          <w:p>
            <w:pPr>
              <w:rPr>
                <w:rFonts w:ascii="宋体"/>
                <w:b/>
                <w:sz w:val="24"/>
              </w:rPr>
            </w:pPr>
            <w:r>
              <w:rPr>
                <w:rFonts w:hint="eastAsia" w:ascii="宋体" w:hAnsi="宋体"/>
                <w:b/>
                <w:sz w:val="24"/>
              </w:rPr>
              <w:t>规格型号</w:t>
            </w:r>
          </w:p>
          <w:p>
            <w:pPr>
              <w:rPr>
                <w:rFonts w:ascii="宋体"/>
                <w:b/>
                <w:sz w:val="24"/>
              </w:rPr>
            </w:pPr>
          </w:p>
        </w:tc>
        <w:tc>
          <w:tcPr>
            <w:tcW w:w="939" w:type="dxa"/>
            <w:tcBorders>
              <w:top w:val="double" w:color="auto" w:sz="4" w:space="0"/>
            </w:tcBorders>
            <w:shd w:val="clear" w:color="auto" w:fill="D9D9D9"/>
          </w:tcPr>
          <w:p>
            <w:pPr>
              <w:rPr>
                <w:rFonts w:ascii="宋体"/>
                <w:b/>
                <w:sz w:val="24"/>
              </w:rPr>
            </w:pPr>
            <w:r>
              <w:rPr>
                <w:rFonts w:hint="eastAsia" w:ascii="宋体" w:hAnsi="宋体"/>
                <w:b/>
                <w:sz w:val="24"/>
              </w:rPr>
              <w:t>数量</w:t>
            </w:r>
          </w:p>
        </w:tc>
        <w:tc>
          <w:tcPr>
            <w:tcW w:w="2620" w:type="dxa"/>
            <w:tcBorders>
              <w:top w:val="double" w:color="auto" w:sz="4" w:space="0"/>
            </w:tcBorders>
            <w:shd w:val="clear" w:color="auto" w:fill="D9D9D9"/>
          </w:tcPr>
          <w:p>
            <w:pPr>
              <w:rPr>
                <w:rFonts w:ascii="宋体"/>
                <w:b/>
                <w:sz w:val="24"/>
              </w:rPr>
            </w:pPr>
            <w:r>
              <w:rPr>
                <w:rFonts w:hint="eastAsia" w:ascii="宋体" w:hAnsi="宋体"/>
                <w:b/>
                <w:sz w:val="24"/>
              </w:rPr>
              <w:t>生产厂家及配套单位</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898" w:type="dxa"/>
          </w:tcPr>
          <w:p>
            <w:pPr>
              <w:jc w:val="center"/>
              <w:rPr>
                <w:rFonts w:ascii="宋体"/>
                <w:b/>
                <w:sz w:val="24"/>
                <w:szCs w:val="24"/>
              </w:rPr>
            </w:pPr>
            <w:r>
              <w:rPr>
                <w:rFonts w:ascii="宋体" w:hAnsi="宋体"/>
                <w:b/>
                <w:sz w:val="24"/>
                <w:szCs w:val="24"/>
              </w:rPr>
              <w:t>1</w:t>
            </w:r>
          </w:p>
        </w:tc>
        <w:tc>
          <w:tcPr>
            <w:tcW w:w="2239" w:type="dxa"/>
          </w:tcPr>
          <w:p>
            <w:pPr>
              <w:ind w:firstLine="310" w:firstLineChars="147"/>
              <w:rPr>
                <w:rFonts w:ascii="宋体"/>
                <w:b/>
              </w:rPr>
            </w:pPr>
            <w:r>
              <w:rPr>
                <w:rFonts w:ascii="宋体" w:hAnsi="宋体"/>
                <w:b/>
              </w:rPr>
              <w:t xml:space="preserve">    </w:t>
            </w:r>
            <w:r>
              <w:rPr>
                <w:rFonts w:hint="eastAsia" w:ascii="宋体" w:hAnsi="宋体"/>
                <w:b/>
              </w:rPr>
              <w:t>光谱仪</w:t>
            </w:r>
          </w:p>
        </w:tc>
        <w:tc>
          <w:tcPr>
            <w:tcW w:w="2188" w:type="dxa"/>
          </w:tcPr>
          <w:p>
            <w:pPr>
              <w:rPr>
                <w:rFonts w:hint="default" w:ascii="宋体" w:eastAsia="宋体"/>
                <w:sz w:val="24"/>
                <w:lang w:val="en-US" w:eastAsia="zh-CN"/>
              </w:rPr>
            </w:pPr>
            <w:r>
              <w:rPr>
                <w:rFonts w:ascii="宋体" w:hAnsi="宋体"/>
                <w:sz w:val="24"/>
              </w:rPr>
              <w:t>DF-</w:t>
            </w:r>
            <w:r>
              <w:rPr>
                <w:rFonts w:hint="eastAsia" w:ascii="宋体" w:hAnsi="宋体"/>
                <w:sz w:val="24"/>
                <w:lang w:val="en-US" w:eastAsia="zh-CN"/>
              </w:rPr>
              <w:t>170</w:t>
            </w:r>
            <w:bookmarkStart w:id="2" w:name="_GoBack"/>
            <w:bookmarkEnd w:id="2"/>
          </w:p>
        </w:tc>
        <w:tc>
          <w:tcPr>
            <w:tcW w:w="939" w:type="dxa"/>
          </w:tcPr>
          <w:p>
            <w:pPr>
              <w:rPr>
                <w:rFonts w:ascii="宋体"/>
                <w:sz w:val="24"/>
              </w:rPr>
            </w:pPr>
            <w:r>
              <w:rPr>
                <w:rFonts w:ascii="宋体" w:hAnsi="宋体"/>
                <w:sz w:val="24"/>
              </w:rPr>
              <w:t>1</w:t>
            </w:r>
            <w:r>
              <w:rPr>
                <w:rFonts w:hint="eastAsia" w:ascii="宋体" w:hAnsi="宋体"/>
                <w:sz w:val="24"/>
              </w:rPr>
              <w:t>台</w:t>
            </w:r>
          </w:p>
        </w:tc>
        <w:tc>
          <w:tcPr>
            <w:tcW w:w="2620" w:type="dxa"/>
          </w:tcPr>
          <w:p>
            <w:pPr>
              <w:rPr>
                <w:rFonts w:ascii="宋体"/>
                <w:sz w:val="18"/>
                <w:szCs w:val="18"/>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ascii="宋体"/>
                <w:b/>
                <w:sz w:val="24"/>
                <w:szCs w:val="24"/>
              </w:rPr>
            </w:pPr>
            <w:r>
              <w:rPr>
                <w:rFonts w:ascii="宋体" w:hAnsi="宋体"/>
                <w:b/>
                <w:sz w:val="24"/>
                <w:szCs w:val="24"/>
              </w:rPr>
              <w:t>2</w:t>
            </w:r>
          </w:p>
        </w:tc>
        <w:tc>
          <w:tcPr>
            <w:tcW w:w="2239" w:type="dxa"/>
          </w:tcPr>
          <w:p>
            <w:pPr>
              <w:jc w:val="center"/>
              <w:rPr>
                <w:rFonts w:ascii="宋体"/>
                <w:b/>
              </w:rPr>
            </w:pPr>
            <w:r>
              <w:rPr>
                <w:rFonts w:hint="eastAsia" w:ascii="宋体" w:hAnsi="宋体"/>
                <w:b/>
              </w:rPr>
              <w:t>标准化样品</w:t>
            </w:r>
          </w:p>
        </w:tc>
        <w:tc>
          <w:tcPr>
            <w:tcW w:w="2188" w:type="dxa"/>
          </w:tcPr>
          <w:p>
            <w:pPr>
              <w:rPr>
                <w:rFonts w:ascii="宋体"/>
                <w:sz w:val="24"/>
              </w:rPr>
            </w:pPr>
            <w:r>
              <w:rPr>
                <w:rFonts w:hint="eastAsia" w:ascii="宋体" w:hAnsi="宋体"/>
                <w:sz w:val="18"/>
              </w:rPr>
              <w:t>根据分析程序来定</w:t>
            </w:r>
          </w:p>
        </w:tc>
        <w:tc>
          <w:tcPr>
            <w:tcW w:w="939" w:type="dxa"/>
          </w:tcPr>
          <w:p>
            <w:pPr>
              <w:rPr>
                <w:rFonts w:ascii="宋体"/>
                <w:sz w:val="24"/>
              </w:rPr>
            </w:pPr>
            <w:r>
              <w:rPr>
                <w:rFonts w:ascii="宋体" w:hAnsi="宋体"/>
                <w:sz w:val="24"/>
              </w:rPr>
              <w:t>1</w:t>
            </w:r>
            <w:r>
              <w:rPr>
                <w:rFonts w:hint="eastAsia" w:ascii="宋体" w:hAnsi="宋体"/>
                <w:sz w:val="24"/>
              </w:rPr>
              <w:t>套</w:t>
            </w:r>
          </w:p>
        </w:tc>
        <w:tc>
          <w:tcPr>
            <w:tcW w:w="2620" w:type="dxa"/>
          </w:tcPr>
          <w:p>
            <w:pPr>
              <w:rPr>
                <w:rFonts w:ascii="宋体"/>
                <w:sz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ascii="宋体"/>
                <w:b/>
                <w:sz w:val="24"/>
                <w:szCs w:val="24"/>
              </w:rPr>
            </w:pPr>
            <w:r>
              <w:rPr>
                <w:rFonts w:ascii="宋体" w:hAnsi="宋体"/>
                <w:b/>
                <w:sz w:val="24"/>
                <w:szCs w:val="24"/>
              </w:rPr>
              <w:t>3</w:t>
            </w:r>
          </w:p>
        </w:tc>
        <w:tc>
          <w:tcPr>
            <w:tcW w:w="2239" w:type="dxa"/>
          </w:tcPr>
          <w:p>
            <w:pPr>
              <w:jc w:val="center"/>
              <w:rPr>
                <w:rFonts w:ascii="宋体"/>
                <w:b/>
              </w:rPr>
            </w:pPr>
            <w:r>
              <w:rPr>
                <w:rFonts w:hint="eastAsia" w:ascii="宋体" w:hAnsi="宋体"/>
                <w:b/>
              </w:rPr>
              <w:t>打印机</w:t>
            </w:r>
          </w:p>
        </w:tc>
        <w:tc>
          <w:tcPr>
            <w:tcW w:w="2188" w:type="dxa"/>
          </w:tcPr>
          <w:p>
            <w:pPr>
              <w:rPr>
                <w:rFonts w:ascii="宋体"/>
                <w:sz w:val="24"/>
              </w:rPr>
            </w:pPr>
          </w:p>
        </w:tc>
        <w:tc>
          <w:tcPr>
            <w:tcW w:w="939" w:type="dxa"/>
          </w:tcPr>
          <w:p>
            <w:pPr>
              <w:rPr>
                <w:rFonts w:ascii="宋体"/>
                <w:sz w:val="24"/>
              </w:rPr>
            </w:pPr>
            <w:r>
              <w:rPr>
                <w:rFonts w:ascii="宋体" w:hAnsi="宋体"/>
                <w:sz w:val="24"/>
              </w:rPr>
              <w:t>1</w:t>
            </w:r>
            <w:r>
              <w:rPr>
                <w:rFonts w:hint="eastAsia" w:ascii="宋体" w:hAnsi="宋体"/>
                <w:sz w:val="24"/>
              </w:rPr>
              <w:t>台</w:t>
            </w:r>
          </w:p>
        </w:tc>
        <w:tc>
          <w:tcPr>
            <w:tcW w:w="2620" w:type="dxa"/>
          </w:tcPr>
          <w:p>
            <w:pPr>
              <w:rPr>
                <w:rFonts w:ascii="宋体"/>
                <w:sz w:val="18"/>
              </w:rPr>
            </w:pPr>
            <w:r>
              <w:rPr>
                <w:rFonts w:hint="eastAsia" w:ascii="宋体"/>
                <w:sz w:val="18"/>
              </w:rPr>
              <w:t>惠普集团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ascii="宋体"/>
                <w:b/>
                <w:sz w:val="24"/>
                <w:szCs w:val="24"/>
              </w:rPr>
            </w:pPr>
            <w:r>
              <w:rPr>
                <w:rFonts w:ascii="宋体" w:hAnsi="宋体"/>
                <w:b/>
                <w:sz w:val="24"/>
                <w:szCs w:val="24"/>
              </w:rPr>
              <w:t>4</w:t>
            </w:r>
          </w:p>
        </w:tc>
        <w:tc>
          <w:tcPr>
            <w:tcW w:w="2239" w:type="dxa"/>
          </w:tcPr>
          <w:p>
            <w:pPr>
              <w:jc w:val="center"/>
              <w:rPr>
                <w:rFonts w:ascii="宋体"/>
                <w:b/>
              </w:rPr>
            </w:pPr>
            <w:r>
              <w:rPr>
                <w:rFonts w:hint="eastAsia" w:ascii="宋体" w:hAnsi="宋体"/>
                <w:b/>
              </w:rPr>
              <w:t>品牌计算机</w:t>
            </w:r>
          </w:p>
        </w:tc>
        <w:tc>
          <w:tcPr>
            <w:tcW w:w="2188" w:type="dxa"/>
          </w:tcPr>
          <w:p>
            <w:pPr>
              <w:rPr>
                <w:rFonts w:ascii="宋体"/>
                <w:sz w:val="24"/>
              </w:rPr>
            </w:pPr>
            <w:r>
              <w:rPr>
                <w:rFonts w:ascii="宋体" w:hAnsi="宋体"/>
                <w:sz w:val="24"/>
              </w:rPr>
              <w:t xml:space="preserve">Lenovo </w:t>
            </w:r>
          </w:p>
        </w:tc>
        <w:tc>
          <w:tcPr>
            <w:tcW w:w="939" w:type="dxa"/>
          </w:tcPr>
          <w:p>
            <w:pPr>
              <w:rPr>
                <w:rFonts w:ascii="宋体"/>
                <w:sz w:val="24"/>
              </w:rPr>
            </w:pPr>
            <w:r>
              <w:rPr>
                <w:rFonts w:ascii="宋体" w:hAnsi="宋体"/>
                <w:sz w:val="24"/>
              </w:rPr>
              <w:t>1</w:t>
            </w:r>
            <w:r>
              <w:rPr>
                <w:rFonts w:hint="eastAsia" w:ascii="宋体" w:hAnsi="宋体"/>
                <w:sz w:val="24"/>
              </w:rPr>
              <w:t>台</w:t>
            </w:r>
          </w:p>
        </w:tc>
        <w:tc>
          <w:tcPr>
            <w:tcW w:w="2620" w:type="dxa"/>
          </w:tcPr>
          <w:p>
            <w:pPr>
              <w:rPr>
                <w:rFonts w:ascii="宋体"/>
                <w:sz w:val="18"/>
              </w:rPr>
            </w:pPr>
            <w:r>
              <w:rPr>
                <w:rFonts w:hint="eastAsia" w:ascii="宋体" w:hAnsi="宋体"/>
                <w:sz w:val="18"/>
              </w:rPr>
              <w:t>联想集团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ascii="宋体"/>
                <w:b/>
                <w:sz w:val="24"/>
                <w:szCs w:val="24"/>
              </w:rPr>
            </w:pPr>
            <w:r>
              <w:rPr>
                <w:rFonts w:ascii="宋体" w:hAnsi="宋体"/>
                <w:b/>
                <w:sz w:val="24"/>
                <w:szCs w:val="24"/>
              </w:rPr>
              <w:t>5</w:t>
            </w:r>
          </w:p>
        </w:tc>
        <w:tc>
          <w:tcPr>
            <w:tcW w:w="2239" w:type="dxa"/>
          </w:tcPr>
          <w:p>
            <w:pPr>
              <w:jc w:val="center"/>
              <w:rPr>
                <w:rFonts w:ascii="宋体"/>
                <w:b/>
              </w:rPr>
            </w:pPr>
            <w:r>
              <w:rPr>
                <w:rFonts w:hint="eastAsia" w:ascii="宋体" w:hAnsi="宋体"/>
                <w:b/>
              </w:rPr>
              <w:t>计算机桌</w:t>
            </w:r>
          </w:p>
        </w:tc>
        <w:tc>
          <w:tcPr>
            <w:tcW w:w="2188" w:type="dxa"/>
          </w:tcPr>
          <w:p>
            <w:pPr>
              <w:rPr>
                <w:rFonts w:ascii="宋体"/>
                <w:sz w:val="24"/>
              </w:rPr>
            </w:pPr>
            <w:r>
              <w:rPr>
                <w:rFonts w:ascii="宋体" w:hAnsi="宋体"/>
                <w:sz w:val="24"/>
              </w:rPr>
              <w:t>JS-710</w:t>
            </w:r>
          </w:p>
        </w:tc>
        <w:tc>
          <w:tcPr>
            <w:tcW w:w="939" w:type="dxa"/>
          </w:tcPr>
          <w:p>
            <w:pPr>
              <w:rPr>
                <w:rFonts w:ascii="宋体"/>
                <w:sz w:val="24"/>
              </w:rPr>
            </w:pPr>
            <w:r>
              <w:rPr>
                <w:rFonts w:ascii="宋体" w:hAnsi="宋体"/>
                <w:sz w:val="24"/>
              </w:rPr>
              <w:t>1</w:t>
            </w:r>
            <w:r>
              <w:rPr>
                <w:rFonts w:hint="eastAsia" w:ascii="宋体" w:hAnsi="宋体"/>
                <w:sz w:val="24"/>
              </w:rPr>
              <w:t>张</w:t>
            </w:r>
          </w:p>
        </w:tc>
        <w:tc>
          <w:tcPr>
            <w:tcW w:w="2620" w:type="dxa"/>
          </w:tcPr>
          <w:p>
            <w:pPr>
              <w:rPr>
                <w:rFonts w:ascii="宋体"/>
                <w:sz w:val="18"/>
              </w:rPr>
            </w:pPr>
            <w:r>
              <w:rPr>
                <w:rFonts w:hint="eastAsia" w:ascii="宋体" w:hAnsi="宋体"/>
                <w:sz w:val="18"/>
              </w:rPr>
              <w:t>烟台九龙办公设备有限公司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ascii="宋体"/>
                <w:b/>
                <w:sz w:val="24"/>
                <w:szCs w:val="24"/>
              </w:rPr>
            </w:pPr>
            <w:r>
              <w:rPr>
                <w:rFonts w:ascii="宋体" w:hAnsi="宋体"/>
                <w:b/>
                <w:sz w:val="24"/>
                <w:szCs w:val="24"/>
              </w:rPr>
              <w:t>6</w:t>
            </w:r>
          </w:p>
        </w:tc>
        <w:tc>
          <w:tcPr>
            <w:tcW w:w="2239" w:type="dxa"/>
          </w:tcPr>
          <w:p>
            <w:pPr>
              <w:jc w:val="center"/>
              <w:rPr>
                <w:rFonts w:ascii="宋体"/>
                <w:b/>
              </w:rPr>
            </w:pPr>
            <w:r>
              <w:rPr>
                <w:rFonts w:hint="eastAsia" w:ascii="宋体" w:hAnsi="宋体"/>
                <w:b/>
              </w:rPr>
              <w:t>计算机显示器</w:t>
            </w:r>
          </w:p>
        </w:tc>
        <w:tc>
          <w:tcPr>
            <w:tcW w:w="2188" w:type="dxa"/>
          </w:tcPr>
          <w:p>
            <w:pPr>
              <w:rPr>
                <w:rFonts w:ascii="宋体"/>
                <w:sz w:val="24"/>
              </w:rPr>
            </w:pPr>
            <w:r>
              <w:rPr>
                <w:rFonts w:ascii="宋体" w:hAnsi="宋体"/>
                <w:sz w:val="24"/>
              </w:rPr>
              <w:t>19</w:t>
            </w:r>
            <w:r>
              <w:rPr>
                <w:rFonts w:hint="eastAsia" w:ascii="宋体" w:hAnsi="宋体"/>
                <w:sz w:val="24"/>
              </w:rPr>
              <w:t>吋</w:t>
            </w:r>
          </w:p>
          <w:p>
            <w:pPr>
              <w:rPr>
                <w:rFonts w:ascii="宋体"/>
                <w:sz w:val="24"/>
              </w:rPr>
            </w:pPr>
          </w:p>
        </w:tc>
        <w:tc>
          <w:tcPr>
            <w:tcW w:w="939" w:type="dxa"/>
          </w:tcPr>
          <w:p>
            <w:pPr>
              <w:rPr>
                <w:rFonts w:ascii="宋体"/>
                <w:sz w:val="24"/>
              </w:rPr>
            </w:pPr>
            <w:r>
              <w:rPr>
                <w:rFonts w:ascii="宋体" w:hAnsi="宋体"/>
                <w:sz w:val="24"/>
              </w:rPr>
              <w:t>1</w:t>
            </w:r>
            <w:r>
              <w:rPr>
                <w:rFonts w:hint="eastAsia" w:ascii="宋体" w:hAnsi="宋体"/>
                <w:sz w:val="24"/>
              </w:rPr>
              <w:t>个</w:t>
            </w:r>
          </w:p>
        </w:tc>
        <w:tc>
          <w:tcPr>
            <w:tcW w:w="2620" w:type="dxa"/>
          </w:tcPr>
          <w:p>
            <w:pPr>
              <w:rPr>
                <w:rFonts w:ascii="宋体"/>
                <w:sz w:val="18"/>
              </w:rPr>
            </w:pPr>
            <w:r>
              <w:rPr>
                <w:rFonts w:hint="eastAsia" w:ascii="宋体" w:hAnsi="宋体"/>
                <w:sz w:val="18"/>
              </w:rPr>
              <w:t>联想集团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ascii="宋体"/>
                <w:b/>
                <w:sz w:val="24"/>
                <w:szCs w:val="24"/>
              </w:rPr>
            </w:pPr>
            <w:r>
              <w:rPr>
                <w:rFonts w:ascii="宋体" w:hAnsi="宋体"/>
                <w:b/>
                <w:sz w:val="24"/>
                <w:szCs w:val="24"/>
              </w:rPr>
              <w:t>7</w:t>
            </w:r>
          </w:p>
        </w:tc>
        <w:tc>
          <w:tcPr>
            <w:tcW w:w="2239" w:type="dxa"/>
          </w:tcPr>
          <w:p>
            <w:pPr>
              <w:jc w:val="center"/>
              <w:rPr>
                <w:rFonts w:ascii="宋体"/>
                <w:b/>
              </w:rPr>
            </w:pPr>
            <w:r>
              <w:rPr>
                <w:rFonts w:hint="eastAsia" w:ascii="宋体" w:hAnsi="宋体"/>
                <w:b/>
              </w:rPr>
              <w:t>供氩气铜管</w:t>
            </w:r>
          </w:p>
        </w:tc>
        <w:tc>
          <w:tcPr>
            <w:tcW w:w="2188" w:type="dxa"/>
          </w:tcPr>
          <w:p>
            <w:pPr>
              <w:rPr>
                <w:rFonts w:ascii="宋体"/>
                <w:sz w:val="24"/>
              </w:rPr>
            </w:pPr>
            <w:r>
              <w:rPr>
                <w:rFonts w:hint="eastAsia" w:ascii="宋体"/>
                <w:sz w:val="24"/>
              </w:rPr>
              <w:t>Φ</w:t>
            </w:r>
            <w:r>
              <w:rPr>
                <w:rFonts w:ascii="宋体" w:hAnsi="宋体"/>
                <w:sz w:val="24"/>
              </w:rPr>
              <w:t>6*2m</w:t>
            </w:r>
          </w:p>
          <w:p>
            <w:pPr>
              <w:rPr>
                <w:rFonts w:ascii="宋体"/>
                <w:sz w:val="24"/>
              </w:rPr>
            </w:pPr>
          </w:p>
        </w:tc>
        <w:tc>
          <w:tcPr>
            <w:tcW w:w="939" w:type="dxa"/>
          </w:tcPr>
          <w:p>
            <w:pPr>
              <w:rPr>
                <w:rFonts w:ascii="宋体"/>
                <w:sz w:val="24"/>
              </w:rPr>
            </w:pPr>
            <w:r>
              <w:rPr>
                <w:rFonts w:ascii="宋体" w:hAnsi="宋体"/>
                <w:sz w:val="24"/>
              </w:rPr>
              <w:t>1</w:t>
            </w:r>
            <w:r>
              <w:rPr>
                <w:rFonts w:hint="eastAsia" w:ascii="宋体" w:hAnsi="宋体"/>
                <w:sz w:val="24"/>
              </w:rPr>
              <w:t>只</w:t>
            </w:r>
          </w:p>
        </w:tc>
        <w:tc>
          <w:tcPr>
            <w:tcW w:w="2620" w:type="dxa"/>
          </w:tcPr>
          <w:p>
            <w:pPr>
              <w:rPr>
                <w:rFonts w:ascii="宋体"/>
                <w:sz w:val="18"/>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ascii="宋体"/>
                <w:b/>
                <w:sz w:val="24"/>
                <w:szCs w:val="24"/>
              </w:rPr>
            </w:pPr>
            <w:r>
              <w:rPr>
                <w:rFonts w:ascii="宋体" w:hAnsi="宋体"/>
                <w:b/>
                <w:sz w:val="24"/>
                <w:szCs w:val="24"/>
              </w:rPr>
              <w:t>8</w:t>
            </w:r>
          </w:p>
        </w:tc>
        <w:tc>
          <w:tcPr>
            <w:tcW w:w="2239" w:type="dxa"/>
          </w:tcPr>
          <w:p>
            <w:pPr>
              <w:jc w:val="center"/>
              <w:rPr>
                <w:rFonts w:ascii="宋体"/>
                <w:b/>
              </w:rPr>
            </w:pPr>
            <w:r>
              <w:rPr>
                <w:rFonts w:hint="eastAsia" w:ascii="宋体" w:hAnsi="宋体"/>
                <w:b/>
              </w:rPr>
              <w:t>分析软件、校正软件、数据管理软件</w:t>
            </w:r>
          </w:p>
        </w:tc>
        <w:tc>
          <w:tcPr>
            <w:tcW w:w="2188" w:type="dxa"/>
          </w:tcPr>
          <w:p>
            <w:pPr>
              <w:rPr>
                <w:rFonts w:ascii="宋体"/>
                <w:sz w:val="24"/>
              </w:rPr>
            </w:pPr>
            <w:r>
              <w:rPr>
                <w:rFonts w:hint="eastAsia" w:ascii="宋体" w:hAnsi="宋体"/>
                <w:sz w:val="24"/>
              </w:rPr>
              <w:t>光盘</w:t>
            </w:r>
          </w:p>
        </w:tc>
        <w:tc>
          <w:tcPr>
            <w:tcW w:w="939" w:type="dxa"/>
          </w:tcPr>
          <w:p>
            <w:pPr>
              <w:rPr>
                <w:rFonts w:ascii="宋体"/>
                <w:sz w:val="24"/>
              </w:rPr>
            </w:pPr>
            <w:r>
              <w:rPr>
                <w:rFonts w:ascii="宋体" w:hAnsi="宋体"/>
                <w:sz w:val="24"/>
              </w:rPr>
              <w:t>1</w:t>
            </w:r>
            <w:r>
              <w:rPr>
                <w:rFonts w:hint="eastAsia" w:ascii="宋体" w:hAnsi="宋体"/>
                <w:sz w:val="24"/>
              </w:rPr>
              <w:t>套</w:t>
            </w:r>
          </w:p>
        </w:tc>
        <w:tc>
          <w:tcPr>
            <w:tcW w:w="2620" w:type="dxa"/>
          </w:tcPr>
          <w:p>
            <w:pPr>
              <w:rPr>
                <w:rFonts w:ascii="宋体"/>
                <w:sz w:val="18"/>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ascii="宋体"/>
                <w:b/>
                <w:sz w:val="24"/>
                <w:szCs w:val="24"/>
              </w:rPr>
            </w:pPr>
            <w:r>
              <w:rPr>
                <w:rFonts w:ascii="宋体" w:hAnsi="宋体"/>
                <w:b/>
                <w:sz w:val="24"/>
                <w:szCs w:val="24"/>
              </w:rPr>
              <w:t>9</w:t>
            </w:r>
          </w:p>
        </w:tc>
        <w:tc>
          <w:tcPr>
            <w:tcW w:w="2239" w:type="dxa"/>
          </w:tcPr>
          <w:p>
            <w:pPr>
              <w:jc w:val="center"/>
              <w:rPr>
                <w:rFonts w:ascii="宋体"/>
                <w:b/>
              </w:rPr>
            </w:pPr>
            <w:r>
              <w:rPr>
                <w:rFonts w:hint="eastAsia" w:ascii="宋体" w:hAnsi="宋体"/>
                <w:b/>
              </w:rPr>
              <w:t>使用维护说明书</w:t>
            </w:r>
          </w:p>
        </w:tc>
        <w:tc>
          <w:tcPr>
            <w:tcW w:w="2188" w:type="dxa"/>
          </w:tcPr>
          <w:p>
            <w:pPr>
              <w:rPr>
                <w:rFonts w:ascii="宋体"/>
                <w:sz w:val="24"/>
              </w:rPr>
            </w:pPr>
            <w:r>
              <w:rPr>
                <w:rFonts w:hint="eastAsia" w:ascii="宋体" w:hAnsi="宋体"/>
                <w:sz w:val="18"/>
              </w:rPr>
              <w:t>中</w:t>
            </w:r>
            <w:r>
              <w:rPr>
                <w:rFonts w:ascii="宋体" w:hAnsi="宋体"/>
                <w:sz w:val="18"/>
              </w:rPr>
              <w:t xml:space="preserve"> </w:t>
            </w:r>
            <w:r>
              <w:rPr>
                <w:rFonts w:hint="eastAsia" w:ascii="宋体" w:hAnsi="宋体"/>
                <w:sz w:val="18"/>
              </w:rPr>
              <w:t>文</w:t>
            </w:r>
          </w:p>
        </w:tc>
        <w:tc>
          <w:tcPr>
            <w:tcW w:w="939" w:type="dxa"/>
          </w:tcPr>
          <w:p>
            <w:pPr>
              <w:rPr>
                <w:rFonts w:ascii="宋体"/>
                <w:sz w:val="24"/>
              </w:rPr>
            </w:pPr>
            <w:r>
              <w:rPr>
                <w:rFonts w:ascii="宋体" w:hAnsi="宋体"/>
                <w:sz w:val="24"/>
              </w:rPr>
              <w:t>1</w:t>
            </w:r>
            <w:r>
              <w:rPr>
                <w:rFonts w:hint="eastAsia" w:ascii="宋体" w:hAnsi="宋体"/>
                <w:sz w:val="24"/>
              </w:rPr>
              <w:t>套</w:t>
            </w:r>
          </w:p>
        </w:tc>
        <w:tc>
          <w:tcPr>
            <w:tcW w:w="2620" w:type="dxa"/>
          </w:tcPr>
          <w:p>
            <w:pPr>
              <w:rPr>
                <w:rFonts w:ascii="宋体"/>
                <w:sz w:val="18"/>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hint="default" w:ascii="宋体" w:hAnsi="宋体" w:eastAsia="宋体"/>
                <w:b/>
                <w:sz w:val="24"/>
                <w:szCs w:val="24"/>
                <w:lang w:val="en-US" w:eastAsia="zh-CN"/>
              </w:rPr>
            </w:pPr>
            <w:r>
              <w:rPr>
                <w:rFonts w:hint="eastAsia" w:ascii="宋体" w:hAnsi="宋体"/>
                <w:b/>
                <w:sz w:val="24"/>
                <w:szCs w:val="24"/>
                <w:lang w:val="en-US" w:eastAsia="zh-CN"/>
              </w:rPr>
              <w:t>10</w:t>
            </w:r>
          </w:p>
        </w:tc>
        <w:tc>
          <w:tcPr>
            <w:tcW w:w="2239" w:type="dxa"/>
            <w:vAlign w:val="top"/>
          </w:tcPr>
          <w:p>
            <w:pPr>
              <w:ind w:firstLine="502" w:firstLineChars="238"/>
              <w:rPr>
                <w:rFonts w:hint="eastAsia" w:ascii="宋体" w:hAnsi="宋体"/>
                <w:b/>
              </w:rPr>
            </w:pPr>
            <w:r>
              <w:rPr>
                <w:rFonts w:hint="eastAsia" w:ascii="宋体" w:hAnsi="宋体"/>
                <w:b/>
              </w:rPr>
              <w:t>真空设备</w:t>
            </w:r>
          </w:p>
        </w:tc>
        <w:tc>
          <w:tcPr>
            <w:tcW w:w="2188" w:type="dxa"/>
            <w:vAlign w:val="top"/>
          </w:tcPr>
          <w:p>
            <w:pPr>
              <w:jc w:val="left"/>
              <w:rPr>
                <w:rFonts w:hint="eastAsia" w:ascii="宋体" w:hAnsi="宋体"/>
                <w:sz w:val="18"/>
              </w:rPr>
            </w:pPr>
            <w:r>
              <w:rPr>
                <w:rFonts w:hint="eastAsia" w:ascii="宋体" w:hAnsi="宋体"/>
                <w:sz w:val="18"/>
                <w:szCs w:val="22"/>
                <w:lang w:val="en-US" w:eastAsia="zh-CN"/>
              </w:rPr>
              <w:t>VRD-8</w:t>
            </w:r>
          </w:p>
        </w:tc>
        <w:tc>
          <w:tcPr>
            <w:tcW w:w="939" w:type="dxa"/>
            <w:vAlign w:val="top"/>
          </w:tcPr>
          <w:p>
            <w:pPr>
              <w:rPr>
                <w:rFonts w:ascii="宋体" w:hAnsi="宋体"/>
                <w:sz w:val="24"/>
              </w:rPr>
            </w:pPr>
            <w:r>
              <w:rPr>
                <w:rFonts w:ascii="宋体" w:hAnsi="宋体"/>
                <w:sz w:val="24"/>
              </w:rPr>
              <w:t>1</w:t>
            </w:r>
            <w:r>
              <w:rPr>
                <w:rFonts w:hint="eastAsia" w:ascii="宋体" w:hAnsi="宋体"/>
                <w:sz w:val="24"/>
              </w:rPr>
              <w:t>台</w:t>
            </w:r>
          </w:p>
        </w:tc>
        <w:tc>
          <w:tcPr>
            <w:tcW w:w="2620" w:type="dxa"/>
            <w:vAlign w:val="top"/>
          </w:tcPr>
          <w:p>
            <w:pPr>
              <w:rPr>
                <w:rFonts w:hint="eastAsia" w:ascii="宋体" w:hAnsi="宋体"/>
                <w:sz w:val="18"/>
                <w:szCs w:val="18"/>
              </w:rPr>
            </w:pPr>
            <w:r>
              <w:rPr>
                <w:rFonts w:hint="eastAsia" w:ascii="宋体"/>
                <w:sz w:val="18"/>
                <w:lang w:eastAsia="zh-CN"/>
              </w:rPr>
              <w:t>浙江飞越机电设备有限公司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884" w:type="dxa"/>
            <w:gridSpan w:val="5"/>
          </w:tcPr>
          <w:p>
            <w:pPr>
              <w:jc w:val="both"/>
              <w:rPr>
                <w:rFonts w:hint="eastAsia" w:ascii="宋体"/>
                <w:sz w:val="18"/>
                <w:lang w:eastAsia="zh-CN"/>
              </w:rPr>
            </w:pPr>
            <w:r>
              <w:rPr>
                <w:rFonts w:hint="eastAsia" w:ascii="宋体" w:hAnsi="宋体"/>
                <w:b/>
                <w:szCs w:val="22"/>
                <w:lang w:eastAsia="zh-CN"/>
              </w:rPr>
              <w:t>外部采购清单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hint="default" w:ascii="宋体" w:hAnsi="宋体"/>
                <w:b/>
                <w:sz w:val="24"/>
                <w:szCs w:val="24"/>
                <w:lang w:val="en-US" w:eastAsia="zh-CN"/>
              </w:rPr>
            </w:pPr>
            <w:r>
              <w:rPr>
                <w:rFonts w:hint="eastAsia" w:ascii="宋体" w:hAnsi="宋体"/>
                <w:b/>
                <w:sz w:val="24"/>
                <w:szCs w:val="24"/>
                <w:lang w:val="en-US" w:eastAsia="zh-CN"/>
              </w:rPr>
              <w:t>1</w:t>
            </w:r>
          </w:p>
        </w:tc>
        <w:tc>
          <w:tcPr>
            <w:tcW w:w="2239" w:type="dxa"/>
            <w:vAlign w:val="top"/>
          </w:tcPr>
          <w:p>
            <w:pPr>
              <w:ind w:firstLine="502" w:firstLineChars="238"/>
              <w:rPr>
                <w:rFonts w:hint="eastAsia" w:ascii="宋体" w:hAnsi="宋体"/>
                <w:b/>
              </w:rPr>
            </w:pPr>
          </w:p>
        </w:tc>
        <w:tc>
          <w:tcPr>
            <w:tcW w:w="2188" w:type="dxa"/>
            <w:vAlign w:val="top"/>
          </w:tcPr>
          <w:p>
            <w:pPr>
              <w:jc w:val="left"/>
              <w:rPr>
                <w:rFonts w:hint="eastAsia" w:ascii="宋体" w:hAnsi="宋体"/>
                <w:sz w:val="18"/>
                <w:szCs w:val="22"/>
                <w:lang w:val="en-US" w:eastAsia="zh-CN"/>
              </w:rPr>
            </w:pPr>
          </w:p>
        </w:tc>
        <w:tc>
          <w:tcPr>
            <w:tcW w:w="939" w:type="dxa"/>
            <w:vAlign w:val="top"/>
          </w:tcPr>
          <w:p>
            <w:pPr>
              <w:rPr>
                <w:rFonts w:ascii="宋体" w:hAnsi="宋体"/>
                <w:sz w:val="24"/>
              </w:rPr>
            </w:pPr>
          </w:p>
        </w:tc>
        <w:tc>
          <w:tcPr>
            <w:tcW w:w="2620" w:type="dxa"/>
            <w:vAlign w:val="top"/>
          </w:tcPr>
          <w:p>
            <w:pPr>
              <w:rPr>
                <w:rFonts w:hint="eastAsia" w:ascii="宋体"/>
                <w:sz w:val="18"/>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tcPr>
          <w:p>
            <w:pPr>
              <w:jc w:val="center"/>
              <w:rPr>
                <w:rFonts w:hint="default" w:ascii="宋体" w:hAnsi="宋体"/>
                <w:b/>
                <w:sz w:val="24"/>
                <w:szCs w:val="24"/>
                <w:lang w:val="en-US" w:eastAsia="zh-CN"/>
              </w:rPr>
            </w:pPr>
            <w:r>
              <w:rPr>
                <w:rFonts w:hint="eastAsia" w:ascii="宋体" w:hAnsi="宋体"/>
                <w:b/>
                <w:sz w:val="24"/>
                <w:szCs w:val="24"/>
                <w:lang w:val="en-US" w:eastAsia="zh-CN"/>
              </w:rPr>
              <w:t>2</w:t>
            </w:r>
          </w:p>
        </w:tc>
        <w:tc>
          <w:tcPr>
            <w:tcW w:w="2239" w:type="dxa"/>
            <w:vAlign w:val="top"/>
          </w:tcPr>
          <w:p>
            <w:pPr>
              <w:ind w:firstLine="502" w:firstLineChars="238"/>
              <w:rPr>
                <w:rFonts w:hint="eastAsia" w:ascii="宋体" w:hAnsi="宋体"/>
                <w:b/>
              </w:rPr>
            </w:pPr>
          </w:p>
        </w:tc>
        <w:tc>
          <w:tcPr>
            <w:tcW w:w="2188" w:type="dxa"/>
            <w:vAlign w:val="top"/>
          </w:tcPr>
          <w:p>
            <w:pPr>
              <w:jc w:val="left"/>
              <w:rPr>
                <w:rFonts w:hint="eastAsia" w:ascii="宋体" w:hAnsi="宋体"/>
                <w:sz w:val="18"/>
                <w:szCs w:val="22"/>
                <w:lang w:val="en-US" w:eastAsia="zh-CN"/>
              </w:rPr>
            </w:pPr>
          </w:p>
        </w:tc>
        <w:tc>
          <w:tcPr>
            <w:tcW w:w="939" w:type="dxa"/>
            <w:vAlign w:val="top"/>
          </w:tcPr>
          <w:p>
            <w:pPr>
              <w:rPr>
                <w:rFonts w:ascii="宋体" w:hAnsi="宋体"/>
                <w:sz w:val="24"/>
              </w:rPr>
            </w:pPr>
          </w:p>
        </w:tc>
        <w:tc>
          <w:tcPr>
            <w:tcW w:w="2620" w:type="dxa"/>
            <w:vAlign w:val="top"/>
          </w:tcPr>
          <w:p>
            <w:pPr>
              <w:rPr>
                <w:rFonts w:hint="eastAsia" w:ascii="宋体"/>
                <w:sz w:val="18"/>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884" w:type="dxa"/>
            <w:gridSpan w:val="5"/>
          </w:tcPr>
          <w:p>
            <w:pPr>
              <w:jc w:val="both"/>
              <w:rPr>
                <w:rFonts w:hint="eastAsia" w:ascii="宋体"/>
                <w:sz w:val="18"/>
                <w:lang w:eastAsia="zh-CN"/>
              </w:rPr>
            </w:pPr>
            <w:r>
              <w:rPr>
                <w:rFonts w:hint="eastAsia" w:ascii="宋体" w:hAnsi="宋体"/>
                <w:b/>
                <w:szCs w:val="22"/>
                <w:lang w:eastAsia="zh-CN"/>
              </w:rPr>
              <w:t>易损易耗件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电极</w:t>
            </w:r>
          </w:p>
        </w:tc>
        <w:tc>
          <w:tcPr>
            <w:tcW w:w="2188" w:type="dxa"/>
            <w:vAlign w:val="top"/>
          </w:tcPr>
          <w:p>
            <w:pPr>
              <w:rPr>
                <w:rFonts w:hint="eastAsia" w:ascii="宋体" w:hAnsi="宋体"/>
                <w:sz w:val="18"/>
                <w:szCs w:val="22"/>
                <w:lang w:val="en-US" w:eastAsia="zh-CN"/>
              </w:rPr>
            </w:pPr>
            <w:r>
              <w:rPr>
                <w:rFonts w:hint="eastAsia" w:ascii="宋体" w:hAnsi="宋体" w:cs="宋体"/>
                <w:sz w:val="24"/>
                <w:szCs w:val="24"/>
              </w:rPr>
              <w:t>Φ</w:t>
            </w:r>
            <w:r>
              <w:rPr>
                <w:rFonts w:ascii="宋体" w:hAnsi="宋体" w:cs="宋体"/>
                <w:sz w:val="24"/>
                <w:szCs w:val="24"/>
              </w:rPr>
              <w:t>5*50</w:t>
            </w:r>
          </w:p>
        </w:tc>
        <w:tc>
          <w:tcPr>
            <w:tcW w:w="939" w:type="dxa"/>
            <w:vAlign w:val="top"/>
          </w:tcPr>
          <w:p>
            <w:pPr>
              <w:rPr>
                <w:rFonts w:ascii="宋体" w:hAnsi="宋体"/>
                <w:sz w:val="24"/>
              </w:rPr>
            </w:pPr>
            <w:r>
              <w:rPr>
                <w:rFonts w:ascii="宋体" w:hAnsi="宋体" w:cs="宋体"/>
                <w:sz w:val="24"/>
                <w:szCs w:val="24"/>
              </w:rPr>
              <w:t>2</w:t>
            </w:r>
            <w:r>
              <w:rPr>
                <w:rFonts w:hint="eastAsia" w:ascii="宋体" w:hAnsi="宋体" w:cs="宋体"/>
                <w:sz w:val="24"/>
                <w:szCs w:val="24"/>
              </w:rPr>
              <w:t>支</w:t>
            </w:r>
          </w:p>
        </w:tc>
        <w:tc>
          <w:tcPr>
            <w:tcW w:w="2620" w:type="dxa"/>
            <w:vAlign w:val="top"/>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2</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电极刷</w:t>
            </w:r>
          </w:p>
        </w:tc>
        <w:tc>
          <w:tcPr>
            <w:tcW w:w="2188" w:type="dxa"/>
            <w:vAlign w:val="top"/>
          </w:tcPr>
          <w:p>
            <w:pPr>
              <w:rPr>
                <w:rFonts w:hint="eastAsia" w:ascii="宋体" w:hAnsi="宋体"/>
                <w:sz w:val="18"/>
                <w:szCs w:val="22"/>
                <w:lang w:val="en-US" w:eastAsia="zh-CN"/>
              </w:rPr>
            </w:pPr>
            <w:r>
              <w:rPr>
                <w:rFonts w:ascii="宋体" w:hAnsi="宋体" w:cs="宋体"/>
                <w:sz w:val="24"/>
                <w:szCs w:val="24"/>
              </w:rPr>
              <w:t>110*6</w:t>
            </w:r>
          </w:p>
        </w:tc>
        <w:tc>
          <w:tcPr>
            <w:tcW w:w="939" w:type="dxa"/>
            <w:vAlign w:val="top"/>
          </w:tcPr>
          <w:p>
            <w:pPr>
              <w:rPr>
                <w:rFonts w:ascii="宋体" w:hAnsi="宋体"/>
                <w:sz w:val="24"/>
              </w:rPr>
            </w:pPr>
            <w:r>
              <w:rPr>
                <w:rFonts w:hint="eastAsia" w:ascii="宋体" w:hAnsi="宋体" w:cs="宋体"/>
                <w:sz w:val="24"/>
                <w:szCs w:val="24"/>
                <w:lang w:val="en-US" w:eastAsia="zh-CN"/>
              </w:rPr>
              <w:t>2</w:t>
            </w:r>
            <w:r>
              <w:rPr>
                <w:rFonts w:hint="eastAsia" w:ascii="宋体" w:hAnsi="宋体" w:cs="宋体"/>
                <w:sz w:val="24"/>
                <w:szCs w:val="24"/>
              </w:rPr>
              <w:t>支</w:t>
            </w:r>
          </w:p>
        </w:tc>
        <w:tc>
          <w:tcPr>
            <w:tcW w:w="2620" w:type="dxa"/>
            <w:vAlign w:val="top"/>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3</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极距规</w:t>
            </w:r>
          </w:p>
        </w:tc>
        <w:tc>
          <w:tcPr>
            <w:tcW w:w="2188" w:type="dxa"/>
            <w:vAlign w:val="top"/>
          </w:tcPr>
          <w:p>
            <w:pPr>
              <w:rPr>
                <w:rFonts w:hint="eastAsia" w:ascii="宋体" w:hAnsi="宋体"/>
                <w:sz w:val="18"/>
                <w:szCs w:val="22"/>
                <w:lang w:val="en-US" w:eastAsia="zh-CN"/>
              </w:rPr>
            </w:pPr>
            <w:r>
              <w:rPr>
                <w:rFonts w:ascii="宋体" w:hAnsi="宋体" w:cs="宋体"/>
                <w:szCs w:val="21"/>
              </w:rPr>
              <w:t xml:space="preserve">3.4mm </w:t>
            </w:r>
            <w:r>
              <w:rPr>
                <w:rFonts w:hint="eastAsia" w:ascii="宋体" w:hAnsi="宋体" w:cs="宋体"/>
                <w:szCs w:val="21"/>
              </w:rPr>
              <w:t>表处</w:t>
            </w:r>
            <w:r>
              <w:rPr>
                <w:rFonts w:ascii="宋体" w:hAnsi="宋体" w:cs="宋体"/>
                <w:szCs w:val="21"/>
              </w:rPr>
              <w:t>5B</w:t>
            </w:r>
          </w:p>
        </w:tc>
        <w:tc>
          <w:tcPr>
            <w:tcW w:w="939" w:type="dxa"/>
            <w:vAlign w:val="top"/>
          </w:tcPr>
          <w:p>
            <w:pPr>
              <w:rPr>
                <w:rFonts w:ascii="宋体" w:hAnsi="宋体"/>
                <w:sz w:val="24"/>
              </w:rPr>
            </w:pPr>
            <w:r>
              <w:rPr>
                <w:rFonts w:ascii="宋体" w:hAnsi="宋体" w:cs="宋体"/>
                <w:sz w:val="24"/>
                <w:szCs w:val="24"/>
              </w:rPr>
              <w:t>1</w:t>
            </w:r>
            <w:r>
              <w:rPr>
                <w:rFonts w:hint="eastAsia" w:ascii="宋体" w:hAnsi="宋体" w:cs="宋体"/>
                <w:sz w:val="24"/>
                <w:szCs w:val="24"/>
              </w:rPr>
              <w:t>把</w:t>
            </w:r>
          </w:p>
        </w:tc>
        <w:tc>
          <w:tcPr>
            <w:tcW w:w="2620" w:type="dxa"/>
            <w:vAlign w:val="top"/>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4</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内六角扳手</w:t>
            </w:r>
          </w:p>
        </w:tc>
        <w:tc>
          <w:tcPr>
            <w:tcW w:w="2188" w:type="dxa"/>
            <w:vAlign w:val="top"/>
          </w:tcPr>
          <w:p>
            <w:pPr>
              <w:rPr>
                <w:rFonts w:hint="eastAsia" w:ascii="宋体" w:hAnsi="宋体"/>
                <w:sz w:val="18"/>
                <w:szCs w:val="22"/>
                <w:lang w:val="en-US" w:eastAsia="zh-CN"/>
              </w:rPr>
            </w:pPr>
            <w:r>
              <w:rPr>
                <w:rFonts w:ascii="宋体" w:hAnsi="宋体" w:cs="宋体"/>
                <w:sz w:val="24"/>
                <w:szCs w:val="24"/>
              </w:rPr>
              <w:t>3-6</w:t>
            </w:r>
          </w:p>
        </w:tc>
        <w:tc>
          <w:tcPr>
            <w:tcW w:w="939" w:type="dxa"/>
            <w:vAlign w:val="top"/>
          </w:tcPr>
          <w:p>
            <w:pPr>
              <w:rPr>
                <w:rFonts w:ascii="宋体" w:hAnsi="宋体"/>
                <w:sz w:val="24"/>
              </w:rPr>
            </w:pPr>
            <w:r>
              <w:rPr>
                <w:rFonts w:ascii="宋体" w:hAnsi="宋体" w:cs="宋体"/>
                <w:sz w:val="24"/>
                <w:szCs w:val="24"/>
              </w:rPr>
              <w:t>1</w:t>
            </w:r>
            <w:r>
              <w:rPr>
                <w:rFonts w:hint="eastAsia" w:ascii="宋体" w:hAnsi="宋体" w:cs="宋体"/>
                <w:sz w:val="24"/>
                <w:szCs w:val="24"/>
              </w:rPr>
              <w:t>套</w:t>
            </w:r>
          </w:p>
        </w:tc>
        <w:tc>
          <w:tcPr>
            <w:tcW w:w="2620" w:type="dxa"/>
            <w:vAlign w:val="top"/>
          </w:tcPr>
          <w:p>
            <w:pPr>
              <w:rPr>
                <w:rFonts w:hint="eastAsia" w:ascii="宋体"/>
                <w:sz w:val="18"/>
                <w:lang w:eastAsia="zh-CN"/>
              </w:rPr>
            </w:pPr>
            <w:r>
              <w:rPr>
                <w:rFonts w:hint="eastAsia" w:ascii="宋体" w:hAnsi="宋体" w:cs="宋体"/>
                <w:sz w:val="18"/>
              </w:rPr>
              <w:t>烟台绿林工具有限公司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5</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内六角扳手</w:t>
            </w:r>
          </w:p>
        </w:tc>
        <w:tc>
          <w:tcPr>
            <w:tcW w:w="2188" w:type="dxa"/>
            <w:vAlign w:val="top"/>
          </w:tcPr>
          <w:p>
            <w:pPr>
              <w:rPr>
                <w:rFonts w:hint="eastAsia" w:ascii="宋体" w:hAnsi="宋体"/>
                <w:sz w:val="18"/>
                <w:szCs w:val="22"/>
                <w:lang w:val="en-US" w:eastAsia="zh-CN"/>
              </w:rPr>
            </w:pPr>
            <w:r>
              <w:rPr>
                <w:rFonts w:ascii="宋体" w:hAnsi="宋体" w:cs="宋体"/>
                <w:sz w:val="24"/>
                <w:szCs w:val="24"/>
              </w:rPr>
              <w:t>M3</w:t>
            </w:r>
          </w:p>
        </w:tc>
        <w:tc>
          <w:tcPr>
            <w:tcW w:w="939" w:type="dxa"/>
            <w:vAlign w:val="top"/>
          </w:tcPr>
          <w:p>
            <w:pPr>
              <w:rPr>
                <w:rFonts w:ascii="宋体" w:hAnsi="宋体"/>
                <w:sz w:val="24"/>
              </w:rPr>
            </w:pPr>
            <w:r>
              <w:rPr>
                <w:rFonts w:ascii="宋体" w:hAnsi="宋体" w:cs="宋体"/>
                <w:sz w:val="24"/>
                <w:szCs w:val="24"/>
              </w:rPr>
              <w:t>1</w:t>
            </w:r>
            <w:r>
              <w:rPr>
                <w:rFonts w:hint="eastAsia" w:ascii="宋体" w:hAnsi="宋体" w:cs="宋体"/>
                <w:sz w:val="24"/>
                <w:szCs w:val="24"/>
              </w:rPr>
              <w:t>把</w:t>
            </w:r>
          </w:p>
        </w:tc>
        <w:tc>
          <w:tcPr>
            <w:tcW w:w="2620" w:type="dxa"/>
            <w:vAlign w:val="top"/>
          </w:tcPr>
          <w:p>
            <w:pPr>
              <w:rPr>
                <w:rFonts w:hint="eastAsia" w:ascii="宋体"/>
                <w:sz w:val="18"/>
                <w:lang w:eastAsia="zh-CN"/>
              </w:rPr>
            </w:pPr>
            <w:r>
              <w:rPr>
                <w:rFonts w:hint="eastAsia" w:ascii="宋体" w:hAnsi="宋体" w:cs="宋体"/>
                <w:sz w:val="18"/>
              </w:rPr>
              <w:t>烟台绿林工具有限公司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6</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顶丝</w:t>
            </w:r>
          </w:p>
        </w:tc>
        <w:tc>
          <w:tcPr>
            <w:tcW w:w="2188" w:type="dxa"/>
            <w:vAlign w:val="top"/>
          </w:tcPr>
          <w:p>
            <w:pPr>
              <w:rPr>
                <w:rFonts w:hint="eastAsia" w:ascii="宋体" w:hAnsi="宋体"/>
                <w:sz w:val="18"/>
                <w:szCs w:val="22"/>
                <w:lang w:val="en-US" w:eastAsia="zh-CN"/>
              </w:rPr>
            </w:pPr>
            <w:r>
              <w:rPr>
                <w:rFonts w:ascii="宋体" w:hAnsi="宋体" w:cs="宋体"/>
                <w:sz w:val="24"/>
                <w:szCs w:val="24"/>
              </w:rPr>
              <w:t>M6*6</w:t>
            </w:r>
          </w:p>
        </w:tc>
        <w:tc>
          <w:tcPr>
            <w:tcW w:w="939" w:type="dxa"/>
            <w:vAlign w:val="top"/>
          </w:tcPr>
          <w:p>
            <w:pPr>
              <w:rPr>
                <w:rFonts w:ascii="宋体" w:hAnsi="宋体"/>
                <w:sz w:val="24"/>
              </w:rPr>
            </w:pPr>
            <w:r>
              <w:rPr>
                <w:rFonts w:ascii="宋体" w:hAnsi="宋体" w:cs="宋体"/>
                <w:sz w:val="24"/>
                <w:szCs w:val="24"/>
              </w:rPr>
              <w:t>2</w:t>
            </w:r>
            <w:r>
              <w:rPr>
                <w:rFonts w:hint="eastAsia" w:ascii="宋体" w:hAnsi="宋体" w:cs="宋体"/>
                <w:sz w:val="24"/>
                <w:szCs w:val="24"/>
              </w:rPr>
              <w:t>个</w:t>
            </w:r>
          </w:p>
        </w:tc>
        <w:tc>
          <w:tcPr>
            <w:tcW w:w="2620" w:type="dxa"/>
            <w:vAlign w:val="top"/>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7</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台板螺丝</w:t>
            </w:r>
          </w:p>
        </w:tc>
        <w:tc>
          <w:tcPr>
            <w:tcW w:w="2188" w:type="dxa"/>
            <w:vAlign w:val="top"/>
          </w:tcPr>
          <w:p>
            <w:pPr>
              <w:rPr>
                <w:rFonts w:hint="eastAsia" w:ascii="宋体" w:hAnsi="宋体"/>
                <w:sz w:val="18"/>
                <w:szCs w:val="22"/>
                <w:lang w:val="en-US" w:eastAsia="zh-CN"/>
              </w:rPr>
            </w:pPr>
            <w:r>
              <w:rPr>
                <w:rFonts w:ascii="宋体" w:hAnsi="宋体" w:cs="宋体"/>
                <w:sz w:val="24"/>
                <w:szCs w:val="24"/>
              </w:rPr>
              <w:t>M4*10</w:t>
            </w:r>
          </w:p>
        </w:tc>
        <w:tc>
          <w:tcPr>
            <w:tcW w:w="939" w:type="dxa"/>
            <w:vAlign w:val="top"/>
          </w:tcPr>
          <w:p>
            <w:pPr>
              <w:rPr>
                <w:rFonts w:ascii="宋体" w:hAnsi="宋体"/>
                <w:sz w:val="24"/>
              </w:rPr>
            </w:pPr>
            <w:r>
              <w:rPr>
                <w:rFonts w:ascii="宋体" w:hAnsi="宋体" w:cs="宋体"/>
                <w:sz w:val="24"/>
                <w:szCs w:val="24"/>
              </w:rPr>
              <w:t>4</w:t>
            </w:r>
            <w:r>
              <w:rPr>
                <w:rFonts w:hint="eastAsia" w:ascii="宋体" w:hAnsi="宋体" w:cs="宋体"/>
                <w:sz w:val="24"/>
                <w:szCs w:val="24"/>
              </w:rPr>
              <w:t>个</w:t>
            </w:r>
          </w:p>
        </w:tc>
        <w:tc>
          <w:tcPr>
            <w:tcW w:w="2620" w:type="dxa"/>
            <w:vAlign w:val="top"/>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8</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保险</w:t>
            </w:r>
          </w:p>
        </w:tc>
        <w:tc>
          <w:tcPr>
            <w:tcW w:w="2188" w:type="dxa"/>
            <w:vAlign w:val="top"/>
          </w:tcPr>
          <w:p>
            <w:pPr>
              <w:rPr>
                <w:rFonts w:hint="eastAsia" w:ascii="宋体" w:hAnsi="宋体"/>
                <w:sz w:val="18"/>
                <w:szCs w:val="22"/>
                <w:lang w:val="en-US" w:eastAsia="zh-CN"/>
              </w:rPr>
            </w:pPr>
            <w:r>
              <w:rPr>
                <w:rFonts w:ascii="宋体" w:hAnsi="宋体" w:cs="宋体"/>
                <w:sz w:val="24"/>
                <w:szCs w:val="24"/>
              </w:rPr>
              <w:t>3A</w:t>
            </w:r>
            <w:r>
              <w:rPr>
                <w:rFonts w:hint="eastAsia" w:ascii="宋体" w:hAnsi="宋体" w:cs="宋体"/>
                <w:sz w:val="24"/>
                <w:szCs w:val="24"/>
              </w:rPr>
              <w:t>、</w:t>
            </w:r>
            <w:r>
              <w:rPr>
                <w:rFonts w:ascii="宋体" w:hAnsi="宋体" w:cs="宋体"/>
                <w:sz w:val="24"/>
                <w:szCs w:val="24"/>
              </w:rPr>
              <w:t>4 A</w:t>
            </w:r>
            <w:r>
              <w:rPr>
                <w:rFonts w:hint="eastAsia" w:ascii="宋体" w:hAnsi="宋体" w:cs="宋体"/>
                <w:sz w:val="24"/>
                <w:szCs w:val="24"/>
              </w:rPr>
              <w:t>、</w:t>
            </w:r>
            <w:r>
              <w:rPr>
                <w:rFonts w:ascii="宋体" w:hAnsi="宋体" w:cs="宋体"/>
                <w:sz w:val="24"/>
                <w:szCs w:val="24"/>
              </w:rPr>
              <w:t>10A</w:t>
            </w:r>
          </w:p>
        </w:tc>
        <w:tc>
          <w:tcPr>
            <w:tcW w:w="939" w:type="dxa"/>
            <w:vAlign w:val="top"/>
          </w:tcPr>
          <w:p>
            <w:pPr>
              <w:rPr>
                <w:rFonts w:ascii="宋体" w:hAnsi="宋体"/>
                <w:sz w:val="24"/>
              </w:rPr>
            </w:pPr>
            <w:r>
              <w:rPr>
                <w:rFonts w:hint="eastAsia" w:ascii="宋体" w:hAnsi="宋体" w:cs="宋体"/>
                <w:sz w:val="24"/>
                <w:szCs w:val="24"/>
              </w:rPr>
              <w:t>各</w:t>
            </w:r>
            <w:r>
              <w:rPr>
                <w:rFonts w:ascii="宋体" w:hAnsi="宋体" w:cs="宋体"/>
                <w:sz w:val="24"/>
                <w:szCs w:val="24"/>
              </w:rPr>
              <w:t>4</w:t>
            </w:r>
            <w:r>
              <w:rPr>
                <w:rFonts w:hint="eastAsia" w:ascii="宋体" w:hAnsi="宋体" w:cs="宋体"/>
                <w:sz w:val="24"/>
                <w:szCs w:val="24"/>
              </w:rPr>
              <w:t>个</w:t>
            </w:r>
          </w:p>
        </w:tc>
        <w:tc>
          <w:tcPr>
            <w:tcW w:w="2620" w:type="dxa"/>
            <w:vAlign w:val="top"/>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9</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电极柱密封圈</w:t>
            </w:r>
          </w:p>
        </w:tc>
        <w:tc>
          <w:tcPr>
            <w:tcW w:w="2188" w:type="dxa"/>
            <w:vAlign w:val="top"/>
          </w:tcPr>
          <w:p>
            <w:pPr>
              <w:rPr>
                <w:rFonts w:hint="eastAsia" w:ascii="宋体" w:hAnsi="宋体"/>
                <w:sz w:val="18"/>
                <w:szCs w:val="22"/>
                <w:lang w:val="en-US" w:eastAsia="zh-CN"/>
              </w:rPr>
            </w:pPr>
            <w:r>
              <w:rPr>
                <w:rFonts w:hint="eastAsia" w:ascii="宋体" w:hAnsi="宋体" w:cs="宋体"/>
                <w:sz w:val="24"/>
                <w:szCs w:val="24"/>
              </w:rPr>
              <w:t>Φ</w:t>
            </w:r>
            <w:r>
              <w:rPr>
                <w:rFonts w:ascii="宋体" w:hAnsi="宋体" w:cs="宋体"/>
                <w:sz w:val="24"/>
                <w:szCs w:val="24"/>
              </w:rPr>
              <w:t>14*1.8</w:t>
            </w:r>
          </w:p>
        </w:tc>
        <w:tc>
          <w:tcPr>
            <w:tcW w:w="939" w:type="dxa"/>
            <w:vAlign w:val="top"/>
          </w:tcPr>
          <w:p>
            <w:pPr>
              <w:rPr>
                <w:rFonts w:ascii="宋体" w:hAnsi="宋体"/>
                <w:sz w:val="24"/>
              </w:rPr>
            </w:pPr>
            <w:r>
              <w:rPr>
                <w:rFonts w:ascii="宋体" w:hAnsi="宋体" w:cs="宋体"/>
                <w:sz w:val="24"/>
                <w:szCs w:val="24"/>
              </w:rPr>
              <w:t>4</w:t>
            </w:r>
            <w:r>
              <w:rPr>
                <w:rFonts w:hint="eastAsia" w:ascii="宋体" w:hAnsi="宋体" w:cs="宋体"/>
                <w:sz w:val="24"/>
                <w:szCs w:val="24"/>
              </w:rPr>
              <w:t>个</w:t>
            </w:r>
          </w:p>
        </w:tc>
        <w:tc>
          <w:tcPr>
            <w:tcW w:w="2620" w:type="dxa"/>
            <w:vAlign w:val="top"/>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10</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氩气连接件</w:t>
            </w:r>
          </w:p>
        </w:tc>
        <w:tc>
          <w:tcPr>
            <w:tcW w:w="2188" w:type="dxa"/>
            <w:vAlign w:val="top"/>
          </w:tcPr>
          <w:p>
            <w:pPr>
              <w:rPr>
                <w:rFonts w:hint="eastAsia" w:ascii="宋体" w:hAnsi="宋体"/>
                <w:sz w:val="18"/>
                <w:szCs w:val="22"/>
                <w:lang w:val="en-US" w:eastAsia="zh-CN"/>
              </w:rPr>
            </w:pPr>
            <w:r>
              <w:rPr>
                <w:rFonts w:ascii="宋体" w:hAnsi="宋体" w:cs="宋体"/>
                <w:sz w:val="24"/>
                <w:szCs w:val="24"/>
              </w:rPr>
              <w:t>————</w:t>
            </w:r>
          </w:p>
        </w:tc>
        <w:tc>
          <w:tcPr>
            <w:tcW w:w="939" w:type="dxa"/>
            <w:vAlign w:val="top"/>
          </w:tcPr>
          <w:p>
            <w:pPr>
              <w:rPr>
                <w:rFonts w:ascii="宋体" w:hAnsi="宋体"/>
                <w:sz w:val="24"/>
              </w:rPr>
            </w:pPr>
            <w:r>
              <w:rPr>
                <w:rFonts w:ascii="宋体" w:hAnsi="宋体" w:cs="宋体"/>
                <w:sz w:val="24"/>
                <w:szCs w:val="24"/>
              </w:rPr>
              <w:t>2</w:t>
            </w:r>
            <w:r>
              <w:rPr>
                <w:rFonts w:hint="eastAsia" w:ascii="宋体" w:hAnsi="宋体" w:cs="宋体"/>
                <w:sz w:val="24"/>
                <w:szCs w:val="24"/>
              </w:rPr>
              <w:t>套</w:t>
            </w:r>
          </w:p>
        </w:tc>
        <w:tc>
          <w:tcPr>
            <w:tcW w:w="2620" w:type="dxa"/>
            <w:vAlign w:val="top"/>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11</w:t>
            </w:r>
          </w:p>
        </w:tc>
        <w:tc>
          <w:tcPr>
            <w:tcW w:w="2239" w:type="dxa"/>
            <w:vAlign w:val="top"/>
          </w:tcPr>
          <w:p>
            <w:pPr>
              <w:jc w:val="center"/>
              <w:rPr>
                <w:rFonts w:hint="eastAsia" w:ascii="宋体" w:hAnsi="宋体"/>
                <w:b/>
                <w:bCs/>
                <w:sz w:val="21"/>
                <w:szCs w:val="21"/>
              </w:rPr>
            </w:pPr>
            <w:r>
              <w:rPr>
                <w:rFonts w:hint="eastAsia" w:ascii="宋体" w:hAnsi="宋体" w:cs="宋体"/>
                <w:b/>
                <w:bCs/>
                <w:sz w:val="21"/>
                <w:szCs w:val="21"/>
              </w:rPr>
              <w:t>石英玻璃片</w:t>
            </w:r>
          </w:p>
        </w:tc>
        <w:tc>
          <w:tcPr>
            <w:tcW w:w="2188" w:type="dxa"/>
            <w:vAlign w:val="top"/>
          </w:tcPr>
          <w:p>
            <w:pPr>
              <w:rPr>
                <w:rFonts w:hint="eastAsia" w:ascii="宋体" w:hAnsi="宋体"/>
                <w:sz w:val="18"/>
                <w:szCs w:val="22"/>
                <w:lang w:val="en-US" w:eastAsia="zh-CN"/>
              </w:rPr>
            </w:pPr>
            <w:r>
              <w:rPr>
                <w:rFonts w:ascii="宋体" w:hAnsi="宋体" w:cs="宋体"/>
                <w:sz w:val="24"/>
                <w:szCs w:val="24"/>
              </w:rPr>
              <w:t>————</w:t>
            </w:r>
          </w:p>
        </w:tc>
        <w:tc>
          <w:tcPr>
            <w:tcW w:w="939" w:type="dxa"/>
            <w:vAlign w:val="top"/>
          </w:tcPr>
          <w:p>
            <w:pPr>
              <w:rPr>
                <w:rFonts w:ascii="宋体" w:hAnsi="宋体"/>
                <w:sz w:val="24"/>
              </w:rPr>
            </w:pPr>
            <w:r>
              <w:rPr>
                <w:rFonts w:ascii="宋体" w:hAnsi="宋体" w:cs="宋体"/>
                <w:sz w:val="24"/>
                <w:szCs w:val="24"/>
              </w:rPr>
              <w:t>1</w:t>
            </w:r>
            <w:r>
              <w:rPr>
                <w:rFonts w:hint="eastAsia" w:ascii="宋体" w:hAnsi="宋体" w:cs="宋体"/>
                <w:sz w:val="24"/>
                <w:szCs w:val="24"/>
              </w:rPr>
              <w:t>片</w:t>
            </w:r>
          </w:p>
        </w:tc>
        <w:tc>
          <w:tcPr>
            <w:tcW w:w="2620" w:type="dxa"/>
            <w:vAlign w:val="top"/>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12</w:t>
            </w:r>
          </w:p>
        </w:tc>
        <w:tc>
          <w:tcPr>
            <w:tcW w:w="2239" w:type="dxa"/>
            <w:vAlign w:val="center"/>
          </w:tcPr>
          <w:p>
            <w:pPr>
              <w:jc w:val="center"/>
              <w:rPr>
                <w:rFonts w:hint="eastAsia" w:ascii="宋体" w:hAnsi="宋体"/>
                <w:b/>
                <w:bCs/>
                <w:sz w:val="21"/>
                <w:szCs w:val="21"/>
              </w:rPr>
            </w:pPr>
            <w:r>
              <w:rPr>
                <w:rFonts w:ascii="宋体" w:hAnsi="宋体" w:cs="宋体"/>
                <w:b/>
                <w:bCs/>
                <w:sz w:val="21"/>
                <w:szCs w:val="21"/>
              </w:rPr>
              <w:t>O</w:t>
            </w:r>
            <w:r>
              <w:rPr>
                <w:rFonts w:hint="eastAsia" w:ascii="宋体" w:hAnsi="宋体" w:cs="宋体"/>
                <w:b/>
                <w:bCs/>
                <w:sz w:val="21"/>
                <w:szCs w:val="21"/>
              </w:rPr>
              <w:t>型圈</w:t>
            </w:r>
          </w:p>
        </w:tc>
        <w:tc>
          <w:tcPr>
            <w:tcW w:w="2188" w:type="dxa"/>
            <w:vAlign w:val="center"/>
          </w:tcPr>
          <w:p>
            <w:pPr>
              <w:jc w:val="center"/>
              <w:rPr>
                <w:rFonts w:hint="eastAsia" w:ascii="宋体" w:hAnsi="宋体"/>
                <w:sz w:val="18"/>
                <w:szCs w:val="22"/>
                <w:lang w:val="en-US" w:eastAsia="zh-CN"/>
              </w:rPr>
            </w:pPr>
            <w:r>
              <w:rPr>
                <w:rFonts w:hint="eastAsia" w:ascii="宋体" w:hAnsi="宋体" w:cs="宋体"/>
                <w:sz w:val="18"/>
              </w:rPr>
              <w:t>火花台</w:t>
            </w:r>
            <w:r>
              <w:rPr>
                <w:rFonts w:ascii="宋体" w:hAnsi="宋体" w:cs="宋体"/>
                <w:sz w:val="18"/>
              </w:rPr>
              <w:t>M8*10</w:t>
            </w:r>
            <w:r>
              <w:rPr>
                <w:rFonts w:hint="eastAsia" w:ascii="宋体" w:hAnsi="宋体" w:cs="宋体"/>
                <w:sz w:val="18"/>
              </w:rPr>
              <w:t>不锈钢螺丝</w:t>
            </w:r>
          </w:p>
        </w:tc>
        <w:tc>
          <w:tcPr>
            <w:tcW w:w="939" w:type="dxa"/>
            <w:vAlign w:val="center"/>
          </w:tcPr>
          <w:p>
            <w:pPr>
              <w:rPr>
                <w:rFonts w:ascii="宋体" w:hAnsi="宋体"/>
                <w:sz w:val="24"/>
              </w:rPr>
            </w:pPr>
            <w:r>
              <w:rPr>
                <w:rFonts w:ascii="宋体" w:hAnsi="宋体" w:cs="宋体"/>
                <w:sz w:val="24"/>
              </w:rPr>
              <w:t>4</w:t>
            </w:r>
            <w:r>
              <w:rPr>
                <w:rFonts w:hint="eastAsia" w:ascii="宋体" w:hAnsi="宋体" w:cs="宋体"/>
                <w:sz w:val="24"/>
              </w:rPr>
              <w:t>个</w:t>
            </w:r>
          </w:p>
        </w:tc>
        <w:tc>
          <w:tcPr>
            <w:tcW w:w="2620" w:type="dxa"/>
            <w:vAlign w:val="center"/>
          </w:tcPr>
          <w:p>
            <w:pPr>
              <w:rPr>
                <w:rFonts w:hint="eastAsia" w:ascii="宋体"/>
                <w:sz w:val="18"/>
                <w:lang w:eastAsia="zh-CN"/>
              </w:rPr>
            </w:pPr>
            <w:r>
              <w:rPr>
                <w:rFonts w:hint="eastAsia" w:ascii="宋体" w:hAnsi="宋体"/>
                <w:sz w:val="18"/>
                <w:szCs w:val="18"/>
              </w:rPr>
              <w:t>山东东仪光电仪器有限公司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13</w:t>
            </w:r>
          </w:p>
        </w:tc>
        <w:tc>
          <w:tcPr>
            <w:tcW w:w="2239" w:type="dxa"/>
            <w:vAlign w:val="center"/>
          </w:tcPr>
          <w:p>
            <w:pPr>
              <w:jc w:val="center"/>
              <w:rPr>
                <w:rFonts w:hint="eastAsia" w:ascii="宋体" w:hAnsi="宋体"/>
                <w:b/>
                <w:bCs/>
                <w:sz w:val="21"/>
                <w:szCs w:val="21"/>
              </w:rPr>
            </w:pPr>
            <w:r>
              <w:rPr>
                <w:rFonts w:hint="eastAsia"/>
                <w:b/>
                <w:bCs/>
                <w:sz w:val="21"/>
                <w:szCs w:val="21"/>
              </w:rPr>
              <w:t>氧气表</w:t>
            </w:r>
          </w:p>
        </w:tc>
        <w:tc>
          <w:tcPr>
            <w:tcW w:w="2188" w:type="dxa"/>
            <w:vAlign w:val="center"/>
          </w:tcPr>
          <w:p>
            <w:pPr>
              <w:rPr>
                <w:rFonts w:hint="eastAsia" w:ascii="宋体" w:hAnsi="宋体"/>
                <w:sz w:val="18"/>
                <w:szCs w:val="22"/>
                <w:lang w:val="en-US" w:eastAsia="zh-CN"/>
              </w:rPr>
            </w:pPr>
          </w:p>
        </w:tc>
        <w:tc>
          <w:tcPr>
            <w:tcW w:w="939" w:type="dxa"/>
            <w:vAlign w:val="center"/>
          </w:tcPr>
          <w:p>
            <w:pPr>
              <w:rPr>
                <w:rFonts w:ascii="宋体" w:hAnsi="宋体"/>
                <w:sz w:val="24"/>
              </w:rPr>
            </w:pPr>
            <w:r>
              <w:rPr>
                <w:rFonts w:ascii="宋体" w:hAnsi="宋体" w:cs="宋体"/>
                <w:sz w:val="24"/>
                <w:szCs w:val="22"/>
              </w:rPr>
              <w:t>1</w:t>
            </w:r>
            <w:r>
              <w:rPr>
                <w:rFonts w:hint="eastAsia" w:ascii="宋体" w:hAnsi="宋体" w:cs="宋体"/>
                <w:sz w:val="24"/>
                <w:szCs w:val="22"/>
              </w:rPr>
              <w:t>块</w:t>
            </w:r>
          </w:p>
        </w:tc>
        <w:tc>
          <w:tcPr>
            <w:tcW w:w="2620" w:type="dxa"/>
            <w:vAlign w:val="center"/>
          </w:tcPr>
          <w:p>
            <w:pPr>
              <w:rPr>
                <w:rFonts w:hint="eastAsia" w:ascii="宋体"/>
                <w:sz w:val="18"/>
                <w:lang w:eastAsia="zh-CN"/>
              </w:rPr>
            </w:pPr>
            <w:r>
              <w:rPr>
                <w:rFonts w:hint="eastAsia"/>
                <w:szCs w:val="21"/>
              </w:rPr>
              <w:t>标准件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14</w:t>
            </w:r>
          </w:p>
        </w:tc>
        <w:tc>
          <w:tcPr>
            <w:tcW w:w="2239" w:type="dxa"/>
            <w:vAlign w:val="center"/>
          </w:tcPr>
          <w:p>
            <w:pPr>
              <w:jc w:val="center"/>
              <w:rPr>
                <w:rFonts w:hint="eastAsia" w:ascii="宋体" w:hAnsi="宋体"/>
                <w:b/>
                <w:bCs/>
                <w:sz w:val="21"/>
                <w:szCs w:val="21"/>
              </w:rPr>
            </w:pPr>
            <w:r>
              <w:rPr>
                <w:rFonts w:hint="eastAsia"/>
                <w:b/>
                <w:bCs/>
                <w:sz w:val="21"/>
                <w:szCs w:val="21"/>
              </w:rPr>
              <w:t>小型吸尘器</w:t>
            </w:r>
          </w:p>
        </w:tc>
        <w:tc>
          <w:tcPr>
            <w:tcW w:w="2188" w:type="dxa"/>
            <w:vAlign w:val="center"/>
          </w:tcPr>
          <w:p>
            <w:pPr>
              <w:rPr>
                <w:rFonts w:hint="eastAsia" w:ascii="宋体" w:hAnsi="宋体"/>
                <w:sz w:val="18"/>
                <w:szCs w:val="22"/>
                <w:lang w:val="en-US" w:eastAsia="zh-CN"/>
              </w:rPr>
            </w:pPr>
          </w:p>
        </w:tc>
        <w:tc>
          <w:tcPr>
            <w:tcW w:w="939" w:type="dxa"/>
            <w:vAlign w:val="center"/>
          </w:tcPr>
          <w:p>
            <w:pPr>
              <w:rPr>
                <w:rFonts w:ascii="宋体" w:hAnsi="宋体"/>
                <w:sz w:val="24"/>
              </w:rPr>
            </w:pPr>
            <w:r>
              <w:rPr>
                <w:rFonts w:ascii="宋体" w:hAnsi="宋体" w:cs="宋体"/>
                <w:sz w:val="24"/>
                <w:szCs w:val="22"/>
              </w:rPr>
              <w:t>1</w:t>
            </w:r>
            <w:r>
              <w:rPr>
                <w:rFonts w:hint="eastAsia" w:ascii="宋体" w:hAnsi="宋体" w:cs="宋体"/>
                <w:sz w:val="24"/>
                <w:szCs w:val="22"/>
              </w:rPr>
              <w:t>台</w:t>
            </w:r>
          </w:p>
        </w:tc>
        <w:tc>
          <w:tcPr>
            <w:tcW w:w="2620" w:type="dxa"/>
            <w:vAlign w:val="center"/>
          </w:tcPr>
          <w:p>
            <w:pPr>
              <w:rPr>
                <w:rFonts w:hint="eastAsia" w:ascii="宋体"/>
                <w:sz w:val="18"/>
                <w:lang w:eastAsia="zh-CN"/>
              </w:rPr>
            </w:pPr>
            <w:r>
              <w:rPr>
                <w:rFonts w:hint="eastAsia"/>
                <w:szCs w:val="21"/>
              </w:rPr>
              <w:t>标准件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15</w:t>
            </w:r>
          </w:p>
        </w:tc>
        <w:tc>
          <w:tcPr>
            <w:tcW w:w="2239" w:type="dxa"/>
            <w:vAlign w:val="center"/>
          </w:tcPr>
          <w:p>
            <w:pPr>
              <w:jc w:val="center"/>
              <w:rPr>
                <w:rFonts w:hint="eastAsia" w:ascii="宋体" w:hAnsi="宋体"/>
                <w:b/>
                <w:bCs/>
                <w:sz w:val="21"/>
                <w:szCs w:val="21"/>
              </w:rPr>
            </w:pPr>
            <w:r>
              <w:rPr>
                <w:rFonts w:hint="eastAsia"/>
                <w:b/>
                <w:bCs/>
                <w:sz w:val="21"/>
                <w:szCs w:val="21"/>
              </w:rPr>
              <w:t>插排</w:t>
            </w:r>
          </w:p>
        </w:tc>
        <w:tc>
          <w:tcPr>
            <w:tcW w:w="2188" w:type="dxa"/>
            <w:vAlign w:val="center"/>
          </w:tcPr>
          <w:p>
            <w:pPr>
              <w:rPr>
                <w:rFonts w:hint="eastAsia" w:ascii="宋体" w:hAnsi="宋体"/>
                <w:sz w:val="18"/>
                <w:szCs w:val="22"/>
                <w:lang w:val="en-US" w:eastAsia="zh-CN"/>
              </w:rPr>
            </w:pPr>
          </w:p>
        </w:tc>
        <w:tc>
          <w:tcPr>
            <w:tcW w:w="939" w:type="dxa"/>
            <w:vAlign w:val="center"/>
          </w:tcPr>
          <w:p>
            <w:pPr>
              <w:rPr>
                <w:rFonts w:ascii="宋体" w:hAnsi="宋体"/>
                <w:sz w:val="24"/>
              </w:rPr>
            </w:pPr>
            <w:r>
              <w:rPr>
                <w:rFonts w:ascii="宋体" w:hAnsi="宋体" w:cs="宋体"/>
                <w:sz w:val="24"/>
                <w:szCs w:val="22"/>
              </w:rPr>
              <w:t>1</w:t>
            </w:r>
            <w:r>
              <w:rPr>
                <w:rFonts w:hint="eastAsia" w:ascii="宋体" w:hAnsi="宋体" w:cs="宋体"/>
                <w:sz w:val="24"/>
                <w:szCs w:val="22"/>
              </w:rPr>
              <w:t>个</w:t>
            </w:r>
          </w:p>
        </w:tc>
        <w:tc>
          <w:tcPr>
            <w:tcW w:w="2620" w:type="dxa"/>
            <w:vAlign w:val="center"/>
          </w:tcPr>
          <w:p>
            <w:pPr>
              <w:rPr>
                <w:rFonts w:hint="eastAsia" w:ascii="宋体"/>
                <w:sz w:val="18"/>
                <w:lang w:eastAsia="zh-CN"/>
              </w:rPr>
            </w:pPr>
            <w:r>
              <w:rPr>
                <w:rFonts w:hint="eastAsia"/>
                <w:szCs w:val="21"/>
              </w:rPr>
              <w:t>标准件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16</w:t>
            </w:r>
          </w:p>
        </w:tc>
        <w:tc>
          <w:tcPr>
            <w:tcW w:w="2239" w:type="dxa"/>
            <w:vAlign w:val="center"/>
          </w:tcPr>
          <w:p>
            <w:pPr>
              <w:jc w:val="center"/>
              <w:rPr>
                <w:rFonts w:hint="eastAsia" w:ascii="宋体" w:hAnsi="宋体"/>
                <w:b/>
                <w:bCs/>
                <w:sz w:val="21"/>
                <w:szCs w:val="21"/>
              </w:rPr>
            </w:pPr>
            <w:r>
              <w:rPr>
                <w:rFonts w:hint="eastAsia" w:ascii="宋体" w:hAnsi="宋体" w:cs="宋体"/>
                <w:b/>
                <w:bCs/>
                <w:sz w:val="21"/>
                <w:szCs w:val="21"/>
              </w:rPr>
              <w:t>洗耳球</w:t>
            </w:r>
          </w:p>
        </w:tc>
        <w:tc>
          <w:tcPr>
            <w:tcW w:w="2188" w:type="dxa"/>
            <w:vAlign w:val="center"/>
          </w:tcPr>
          <w:p>
            <w:pPr>
              <w:jc w:val="center"/>
              <w:rPr>
                <w:rFonts w:hint="eastAsia" w:ascii="宋体" w:hAnsi="宋体"/>
                <w:sz w:val="18"/>
                <w:szCs w:val="22"/>
                <w:lang w:val="en-US" w:eastAsia="zh-CN"/>
              </w:rPr>
            </w:pPr>
          </w:p>
        </w:tc>
        <w:tc>
          <w:tcPr>
            <w:tcW w:w="939" w:type="dxa"/>
            <w:vAlign w:val="center"/>
          </w:tcPr>
          <w:p>
            <w:pPr>
              <w:rPr>
                <w:rFonts w:ascii="宋体" w:hAnsi="宋体"/>
                <w:sz w:val="24"/>
              </w:rPr>
            </w:pPr>
            <w:r>
              <w:rPr>
                <w:rFonts w:ascii="宋体" w:hAnsi="宋体" w:cs="宋体"/>
                <w:sz w:val="24"/>
                <w:szCs w:val="22"/>
              </w:rPr>
              <w:t>1</w:t>
            </w:r>
            <w:r>
              <w:rPr>
                <w:rFonts w:hint="eastAsia" w:ascii="宋体" w:hAnsi="宋体" w:cs="宋体"/>
                <w:sz w:val="24"/>
                <w:szCs w:val="22"/>
              </w:rPr>
              <w:t>个</w:t>
            </w:r>
          </w:p>
        </w:tc>
        <w:tc>
          <w:tcPr>
            <w:tcW w:w="2620" w:type="dxa"/>
            <w:vAlign w:val="center"/>
          </w:tcPr>
          <w:p>
            <w:pPr>
              <w:rPr>
                <w:rFonts w:hint="eastAsia" w:ascii="宋体"/>
                <w:sz w:val="18"/>
                <w:lang w:eastAsia="zh-CN"/>
              </w:rPr>
            </w:pPr>
            <w:r>
              <w:rPr>
                <w:rFonts w:hint="eastAsia"/>
                <w:szCs w:val="21"/>
              </w:rPr>
              <w:t>标准件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17</w:t>
            </w:r>
          </w:p>
        </w:tc>
        <w:tc>
          <w:tcPr>
            <w:tcW w:w="2239" w:type="dxa"/>
            <w:vAlign w:val="center"/>
          </w:tcPr>
          <w:p>
            <w:pPr>
              <w:jc w:val="center"/>
              <w:rPr>
                <w:rFonts w:hint="eastAsia" w:ascii="宋体" w:hAnsi="宋体"/>
                <w:b/>
                <w:bCs/>
                <w:sz w:val="21"/>
                <w:szCs w:val="21"/>
              </w:rPr>
            </w:pPr>
            <w:r>
              <w:rPr>
                <w:rFonts w:hint="eastAsia" w:ascii="宋体" w:hAnsi="宋体" w:cs="宋体"/>
                <w:b/>
                <w:bCs/>
                <w:sz w:val="21"/>
                <w:szCs w:val="21"/>
              </w:rPr>
              <w:t>镜头纸</w:t>
            </w:r>
          </w:p>
        </w:tc>
        <w:tc>
          <w:tcPr>
            <w:tcW w:w="2188" w:type="dxa"/>
            <w:vAlign w:val="center"/>
          </w:tcPr>
          <w:p>
            <w:pPr>
              <w:jc w:val="center"/>
              <w:rPr>
                <w:rFonts w:hint="eastAsia" w:ascii="宋体" w:hAnsi="宋体"/>
                <w:sz w:val="18"/>
                <w:szCs w:val="22"/>
                <w:lang w:val="en-US" w:eastAsia="zh-CN"/>
              </w:rPr>
            </w:pPr>
          </w:p>
        </w:tc>
        <w:tc>
          <w:tcPr>
            <w:tcW w:w="939" w:type="dxa"/>
            <w:vAlign w:val="center"/>
          </w:tcPr>
          <w:p>
            <w:pPr>
              <w:rPr>
                <w:rFonts w:ascii="宋体" w:hAnsi="宋体"/>
                <w:sz w:val="24"/>
              </w:rPr>
            </w:pPr>
            <w:r>
              <w:rPr>
                <w:rFonts w:ascii="宋体" w:hAnsi="宋体" w:cs="宋体"/>
                <w:sz w:val="24"/>
                <w:szCs w:val="22"/>
              </w:rPr>
              <w:t>1</w:t>
            </w:r>
            <w:r>
              <w:rPr>
                <w:rFonts w:hint="eastAsia" w:ascii="宋体" w:hAnsi="宋体" w:cs="宋体"/>
                <w:sz w:val="24"/>
                <w:szCs w:val="22"/>
              </w:rPr>
              <w:t>本</w:t>
            </w:r>
          </w:p>
        </w:tc>
        <w:tc>
          <w:tcPr>
            <w:tcW w:w="2620" w:type="dxa"/>
            <w:vAlign w:val="center"/>
          </w:tcPr>
          <w:p>
            <w:pPr>
              <w:rPr>
                <w:rFonts w:hint="eastAsia" w:ascii="宋体"/>
                <w:sz w:val="18"/>
                <w:lang w:eastAsia="zh-CN"/>
              </w:rPr>
            </w:pPr>
            <w:r>
              <w:rPr>
                <w:rFonts w:hint="eastAsia"/>
                <w:szCs w:val="21"/>
              </w:rPr>
              <w:t>标准件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898" w:type="dxa"/>
            <w:vAlign w:val="top"/>
          </w:tcPr>
          <w:p>
            <w:pPr>
              <w:jc w:val="center"/>
              <w:rPr>
                <w:rFonts w:hint="eastAsia" w:ascii="宋体" w:hAnsi="宋体"/>
                <w:b/>
                <w:bCs/>
                <w:sz w:val="24"/>
                <w:szCs w:val="24"/>
                <w:lang w:val="en-US" w:eastAsia="zh-CN"/>
              </w:rPr>
            </w:pPr>
            <w:r>
              <w:rPr>
                <w:rFonts w:ascii="宋体" w:hAnsi="宋体" w:cs="宋体"/>
                <w:b/>
                <w:bCs/>
                <w:sz w:val="24"/>
                <w:szCs w:val="24"/>
              </w:rPr>
              <w:t>18</w:t>
            </w:r>
          </w:p>
        </w:tc>
        <w:tc>
          <w:tcPr>
            <w:tcW w:w="2239" w:type="dxa"/>
            <w:vAlign w:val="center"/>
          </w:tcPr>
          <w:p>
            <w:pPr>
              <w:jc w:val="center"/>
              <w:rPr>
                <w:rFonts w:hint="eastAsia" w:ascii="宋体" w:hAnsi="宋体"/>
                <w:b/>
                <w:bCs/>
                <w:sz w:val="21"/>
                <w:szCs w:val="21"/>
              </w:rPr>
            </w:pPr>
            <w:r>
              <w:rPr>
                <w:rFonts w:hint="eastAsia" w:ascii="宋体" w:hAnsi="宋体" w:cs="宋体"/>
                <w:b/>
                <w:bCs/>
                <w:sz w:val="21"/>
                <w:szCs w:val="21"/>
              </w:rPr>
              <w:t>毛刷</w:t>
            </w:r>
          </w:p>
        </w:tc>
        <w:tc>
          <w:tcPr>
            <w:tcW w:w="2188" w:type="dxa"/>
            <w:vAlign w:val="center"/>
          </w:tcPr>
          <w:p>
            <w:pPr>
              <w:jc w:val="center"/>
              <w:rPr>
                <w:rFonts w:hint="eastAsia" w:ascii="宋体" w:hAnsi="宋体"/>
                <w:sz w:val="18"/>
                <w:szCs w:val="22"/>
                <w:lang w:val="en-US" w:eastAsia="zh-CN"/>
              </w:rPr>
            </w:pPr>
          </w:p>
        </w:tc>
        <w:tc>
          <w:tcPr>
            <w:tcW w:w="939" w:type="dxa"/>
            <w:vAlign w:val="center"/>
          </w:tcPr>
          <w:p>
            <w:pPr>
              <w:rPr>
                <w:rFonts w:ascii="宋体" w:hAnsi="宋体"/>
                <w:sz w:val="24"/>
              </w:rPr>
            </w:pPr>
            <w:r>
              <w:rPr>
                <w:rFonts w:ascii="宋体" w:hAnsi="宋体" w:cs="宋体"/>
                <w:sz w:val="24"/>
                <w:szCs w:val="22"/>
              </w:rPr>
              <w:t>2</w:t>
            </w:r>
            <w:r>
              <w:rPr>
                <w:rFonts w:hint="eastAsia" w:ascii="宋体" w:hAnsi="宋体" w:cs="宋体"/>
                <w:sz w:val="24"/>
                <w:szCs w:val="22"/>
              </w:rPr>
              <w:t>把</w:t>
            </w:r>
          </w:p>
        </w:tc>
        <w:tc>
          <w:tcPr>
            <w:tcW w:w="2620" w:type="dxa"/>
            <w:vAlign w:val="center"/>
          </w:tcPr>
          <w:p>
            <w:pPr>
              <w:rPr>
                <w:rFonts w:hint="eastAsia" w:ascii="宋体"/>
                <w:sz w:val="18"/>
                <w:lang w:eastAsia="zh-CN"/>
              </w:rPr>
            </w:pPr>
            <w:r>
              <w:rPr>
                <w:rFonts w:hint="eastAsia"/>
                <w:szCs w:val="21"/>
              </w:rPr>
              <w:t>标准件</w:t>
            </w:r>
          </w:p>
        </w:tc>
      </w:tr>
    </w:tbl>
    <w:p>
      <w:pPr>
        <w:jc w:val="center"/>
        <w:rPr>
          <w:szCs w:val="21"/>
        </w:rPr>
      </w:pPr>
      <w:r>
        <w:rPr>
          <w:rFonts w:hint="eastAsia"/>
          <w:b/>
          <w:sz w:val="36"/>
          <w:szCs w:val="36"/>
        </w:rPr>
        <w:t>Part 3 通道选择表及用户要求材料范围</w:t>
      </w:r>
    </w:p>
    <w:p>
      <w:pPr>
        <w:rPr>
          <w:b/>
          <w:sz w:val="28"/>
        </w:rPr>
      </w:pPr>
      <w:bookmarkStart w:id="0" w:name="_Hlk14857620"/>
      <w:r>
        <w:rPr>
          <w:rFonts w:hint="eastAsia"/>
          <w:b/>
          <w:sz w:val="24"/>
          <w:szCs w:val="24"/>
        </w:rPr>
        <w:t>铁基体通道选择表及用户要求材料范围</w:t>
      </w:r>
    </w:p>
    <w:bookmarkEnd w:id="0"/>
    <w:p>
      <w:pPr>
        <w:rPr>
          <w:sz w:val="24"/>
        </w:rPr>
      </w:pPr>
    </w:p>
    <w:p>
      <w:pPr>
        <w:rPr>
          <w:sz w:val="24"/>
        </w:rPr>
      </w:pPr>
    </w:p>
    <w:p>
      <w:pPr>
        <w:rPr>
          <w:sz w:val="24"/>
        </w:rPr>
      </w:pPr>
    </w:p>
    <w:tbl>
      <w:tblPr>
        <w:tblStyle w:val="9"/>
        <w:tblpPr w:leftFromText="180" w:rightFromText="180" w:vertAnchor="page" w:horzAnchor="page" w:tblpX="2340" w:tblpY="3628"/>
        <w:tblW w:w="7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95"/>
        <w:gridCol w:w="1668"/>
        <w:gridCol w:w="1965"/>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rPr>
        <w:tc>
          <w:tcPr>
            <w:tcW w:w="712" w:type="dxa"/>
            <w:vMerge w:val="restart"/>
            <w:tcBorders>
              <w:top w:val="single" w:color="auto" w:sz="4" w:space="0"/>
              <w:left w:val="single" w:color="auto" w:sz="4" w:space="0"/>
              <w:bottom w:val="single" w:color="auto" w:sz="4" w:space="0"/>
              <w:right w:val="single" w:color="auto" w:sz="4" w:space="0"/>
            </w:tcBorders>
            <w:noWrap w:val="0"/>
            <w:vAlign w:val="top"/>
          </w:tcPr>
          <w:p>
            <w:pPr>
              <w:rPr>
                <w:b/>
                <w:bCs/>
                <w:szCs w:val="24"/>
              </w:rPr>
            </w:pPr>
            <w:r>
              <w:rPr>
                <w:rFonts w:hint="eastAsia"/>
                <w:b/>
                <w:bCs/>
              </w:rPr>
              <w:t>通道名</w:t>
            </w:r>
          </w:p>
        </w:tc>
        <w:tc>
          <w:tcPr>
            <w:tcW w:w="795" w:type="dxa"/>
            <w:vMerge w:val="restart"/>
            <w:tcBorders>
              <w:top w:val="single" w:color="auto" w:sz="4" w:space="0"/>
              <w:left w:val="single" w:color="auto" w:sz="4" w:space="0"/>
              <w:bottom w:val="single" w:color="auto" w:sz="4" w:space="0"/>
              <w:right w:val="single" w:color="auto" w:sz="4" w:space="0"/>
            </w:tcBorders>
            <w:noWrap w:val="0"/>
            <w:vAlign w:val="top"/>
          </w:tcPr>
          <w:p>
            <w:pPr>
              <w:rPr>
                <w:rFonts w:hint="eastAsia"/>
                <w:b/>
                <w:bCs/>
              </w:rPr>
            </w:pPr>
            <w:r>
              <w:rPr>
                <w:rFonts w:hint="eastAsia"/>
                <w:b/>
                <w:bCs/>
              </w:rPr>
              <w:t>所选</w:t>
            </w:r>
          </w:p>
          <w:p>
            <w:pPr>
              <w:rPr>
                <w:b/>
                <w:bCs/>
                <w:szCs w:val="24"/>
              </w:rPr>
            </w:pPr>
            <w:r>
              <w:rPr>
                <w:rFonts w:hint="eastAsia"/>
                <w:b/>
                <w:bCs/>
              </w:rPr>
              <w:t>通道</w:t>
            </w:r>
          </w:p>
          <w:p>
            <w:pPr>
              <w:rPr>
                <w:b/>
                <w:bCs/>
                <w:szCs w:val="24"/>
              </w:rPr>
            </w:pPr>
            <w:r>
              <w:rPr>
                <w:rFonts w:hint="eastAsia" w:ascii="宋体" w:hAnsi="宋体"/>
                <w:b/>
                <w:bCs/>
              </w:rPr>
              <w:t>√</w:t>
            </w:r>
          </w:p>
        </w:tc>
        <w:tc>
          <w:tcPr>
            <w:tcW w:w="5568" w:type="dxa"/>
            <w:gridSpan w:val="3"/>
            <w:tcBorders>
              <w:top w:val="single" w:color="auto" w:sz="4" w:space="0"/>
              <w:left w:val="single" w:color="auto" w:sz="4" w:space="0"/>
              <w:bottom w:val="single" w:color="auto" w:sz="4" w:space="0"/>
              <w:right w:val="single" w:color="auto" w:sz="4" w:space="0"/>
            </w:tcBorders>
            <w:noWrap w:val="0"/>
            <w:vAlign w:val="top"/>
          </w:tcPr>
          <w:p>
            <w:pPr>
              <w:widowControl/>
              <w:rPr>
                <w:b/>
                <w:bCs/>
                <w:szCs w:val="24"/>
              </w:rPr>
            </w:pPr>
            <w:r>
              <w:rPr>
                <w:rFonts w:hint="eastAsia"/>
                <w:b/>
                <w:bCs/>
              </w:rPr>
              <w:t>要求分析材料及其分析范围</w:t>
            </w:r>
            <w:r>
              <w:rPr>
                <w:b/>
                <w:bCs/>
              </w:rPr>
              <w:t>(</w:t>
            </w:r>
            <w:r>
              <w:rPr>
                <w:rFonts w:hint="eastAsia"/>
                <w:b/>
                <w:bCs/>
              </w:rPr>
              <w:t>参考程序</w:t>
            </w: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6" w:hRule="atLeast"/>
        </w:trPr>
        <w:tc>
          <w:tcPr>
            <w:tcW w:w="71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b/>
                <w:bCs/>
                <w:szCs w:val="24"/>
              </w:rPr>
            </w:pPr>
          </w:p>
        </w:tc>
        <w:tc>
          <w:tcPr>
            <w:tcW w:w="7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b/>
                <w:bCs/>
                <w:szCs w:val="24"/>
              </w:rPr>
            </w:pPr>
          </w:p>
        </w:tc>
        <w:tc>
          <w:tcPr>
            <w:tcW w:w="1668" w:type="dxa"/>
            <w:tcBorders>
              <w:top w:val="single" w:color="auto" w:sz="4" w:space="0"/>
              <w:left w:val="single" w:color="auto" w:sz="4" w:space="0"/>
              <w:bottom w:val="single" w:color="auto" w:sz="4" w:space="0"/>
              <w:right w:val="single" w:color="auto" w:sz="4" w:space="0"/>
            </w:tcBorders>
            <w:noWrap w:val="0"/>
            <w:vAlign w:val="top"/>
          </w:tcPr>
          <w:p>
            <w:pPr>
              <w:rPr>
                <w:b/>
                <w:bCs/>
                <w:szCs w:val="21"/>
              </w:rPr>
            </w:pPr>
            <w:r>
              <w:rPr>
                <w:rFonts w:hint="eastAsia"/>
                <w:b/>
                <w:bCs/>
                <w:szCs w:val="21"/>
              </w:rPr>
              <w:t>不锈钢</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Cs w:val="21"/>
              </w:rPr>
            </w:pPr>
            <w:r>
              <w:rPr>
                <w:rFonts w:hint="eastAsia"/>
                <w:b/>
                <w:bCs/>
                <w:szCs w:val="21"/>
              </w:rPr>
              <w:t>中低合金钢（碳钢）</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eastAsia="宋体"/>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C</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lang w:eastAsia="zh-CN"/>
              </w:rPr>
            </w:pPr>
            <w:r>
              <w:rPr>
                <w:rFonts w:hint="eastAsia" w:ascii="Times New Roman" w:hAnsi="Times New Roman" w:eastAsia="宋体" w:cs="Times New Roman"/>
                <w:b/>
                <w:bCs/>
              </w:rPr>
              <w:t>0.01-0.</w:t>
            </w:r>
            <w:r>
              <w:rPr>
                <w:rFonts w:hint="eastAsia" w:ascii="Times New Roman" w:hAnsi="Times New Roman" w:eastAsia="宋体" w:cs="Times New Roman"/>
                <w:b/>
                <w:bCs/>
                <w:lang w:val="en-US" w:eastAsia="zh-CN"/>
              </w:rPr>
              <w:t>5</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0.004-1.3</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Si1</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0.06-2.3</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0.001-1.8</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Mn1</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0.06-3</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0.002-2.0</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P</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0.004-0.06</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0.001-0.08</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S</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0.001-0.08</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0.001-0.06</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Cr1</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0.002-4</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Cr2</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11-30</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Ni1</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0.002-4</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Ni2</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4.5-25</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Mo1</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0.06-4</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0.002-</w:t>
            </w:r>
            <w:r>
              <w:rPr>
                <w:rFonts w:hint="eastAsia" w:ascii="Times New Roman" w:hAnsi="Times New Roman" w:eastAsia="宋体" w:cs="Times New Roman"/>
                <w:b/>
                <w:bCs/>
                <w:lang w:val="en-US" w:eastAsia="zh-CN"/>
              </w:rPr>
              <w:t>1.5</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V1</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0.02-0.8</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0.001-1.0</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default" w:eastAsia="宋体"/>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Ti</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0.04-1</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0.001-1.0</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Cu</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0.06-6</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0.01-1.2</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Al</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0.003-2</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0.01-1.5</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Co1</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0.006-0.4</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0.001-0.5</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Nb</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0.01-4</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0.01-0.4</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W1</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0.001-1</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0.001-0.5</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eastAsia="宋体"/>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Sn</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0.0003-0.1</w:t>
            </w:r>
          </w:p>
        </w:tc>
        <w:tc>
          <w:tcPr>
            <w:tcW w:w="1965"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eastAsia="宋体" w:cs="Times New Roman"/>
                <w:b/>
                <w:bCs/>
              </w:rPr>
            </w:pPr>
            <w:r>
              <w:rPr>
                <w:rFonts w:hint="eastAsia" w:ascii="Times New Roman" w:hAnsi="Times New Roman" w:eastAsia="宋体" w:cs="Times New Roman"/>
                <w:b/>
                <w:bCs/>
              </w:rPr>
              <w:t>0.001-0.3</w:t>
            </w: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noWrap w:val="0"/>
            <w:vAlign w:val="top"/>
          </w:tcPr>
          <w:p>
            <w:pPr>
              <w:rPr>
                <w:b/>
                <w:bCs/>
                <w:szCs w:val="24"/>
              </w:rPr>
            </w:pPr>
            <w:r>
              <w:rPr>
                <w:b/>
                <w:bCs/>
              </w:rPr>
              <w:t>Fe</w:t>
            </w:r>
          </w:p>
        </w:tc>
        <w:tc>
          <w:tcPr>
            <w:tcW w:w="795" w:type="dxa"/>
            <w:tcBorders>
              <w:top w:val="single" w:color="auto" w:sz="4" w:space="0"/>
              <w:left w:val="single" w:color="auto" w:sz="4" w:space="0"/>
              <w:bottom w:val="single" w:color="auto" w:sz="4" w:space="0"/>
              <w:right w:val="single" w:color="auto" w:sz="4" w:space="0"/>
            </w:tcBorders>
            <w:noWrap w:val="0"/>
            <w:vAlign w:val="top"/>
          </w:tcPr>
          <w:p>
            <w:pPr>
              <w:jc w:val="center"/>
              <w:rPr>
                <w:b/>
                <w:bCs/>
                <w:sz w:val="18"/>
                <w:szCs w:val="18"/>
              </w:rPr>
            </w:pPr>
            <w:r>
              <w:rPr>
                <w:rFonts w:hint="eastAsia" w:ascii="宋体" w:hAnsi="宋体"/>
                <w:b/>
                <w:bCs/>
                <w:sz w:val="18"/>
                <w:szCs w:val="18"/>
              </w:rPr>
              <w:t>√</w:t>
            </w:r>
          </w:p>
        </w:tc>
        <w:tc>
          <w:tcPr>
            <w:tcW w:w="1668" w:type="dxa"/>
            <w:tcBorders>
              <w:top w:val="single" w:color="auto" w:sz="4" w:space="0"/>
              <w:left w:val="single" w:color="auto" w:sz="4" w:space="0"/>
              <w:bottom w:val="single" w:color="auto" w:sz="4" w:space="0"/>
              <w:right w:val="single" w:color="auto" w:sz="4" w:space="0"/>
            </w:tcBorders>
            <w:noWrap w:val="0"/>
            <w:vAlign w:val="top"/>
          </w:tcPr>
          <w:p>
            <w:pPr>
              <w:rPr>
                <w:b/>
                <w:bCs/>
                <w:sz w:val="18"/>
                <w:szCs w:val="18"/>
              </w:rPr>
            </w:pPr>
          </w:p>
        </w:tc>
        <w:tc>
          <w:tcPr>
            <w:tcW w:w="1965" w:type="dxa"/>
            <w:tcBorders>
              <w:top w:val="single" w:color="auto" w:sz="4" w:space="0"/>
              <w:left w:val="single" w:color="auto" w:sz="4" w:space="0"/>
              <w:bottom w:val="single" w:color="auto" w:sz="4" w:space="0"/>
              <w:right w:val="single" w:color="auto" w:sz="4" w:space="0"/>
            </w:tcBorders>
            <w:noWrap w:val="0"/>
            <w:vAlign w:val="top"/>
          </w:tcPr>
          <w:p>
            <w:pPr>
              <w:rPr>
                <w:b/>
                <w:bCs/>
                <w:sz w:val="18"/>
                <w:szCs w:val="18"/>
              </w:rPr>
            </w:pPr>
          </w:p>
        </w:tc>
        <w:tc>
          <w:tcPr>
            <w:tcW w:w="1935" w:type="dxa"/>
            <w:tcBorders>
              <w:top w:val="single" w:color="auto" w:sz="4" w:space="0"/>
              <w:left w:val="single" w:color="auto" w:sz="4" w:space="0"/>
              <w:bottom w:val="single" w:color="auto" w:sz="4" w:space="0"/>
              <w:right w:val="single" w:color="auto" w:sz="4" w:space="0"/>
            </w:tcBorders>
            <w:noWrap w:val="0"/>
            <w:vAlign w:val="top"/>
          </w:tcPr>
          <w:p>
            <w:pPr>
              <w:rPr>
                <w:rFonts w:hint="eastAsia"/>
                <w:b/>
                <w:bCs/>
                <w:sz w:val="18"/>
                <w:szCs w:val="18"/>
              </w:rPr>
            </w:pPr>
          </w:p>
        </w:tc>
      </w:tr>
    </w:tbl>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74" w:right="1134" w:bottom="1134" w:left="1260" w:header="851" w:footer="992" w:gutter="0"/>
          <w:cols w:space="720" w:num="1"/>
          <w:docGrid w:type="lines" w:linePitch="312" w:charSpace="0"/>
        </w:sectPr>
      </w:pPr>
      <w:r>
        <w:rPr>
          <w:rFonts w:hint="eastAsia"/>
          <w:sz w:val="24"/>
        </w:rPr>
        <w:t>以上通道表供用户选择，用户可根据实际需求选择通道和程序，若有特殊材质或个别元素的含量有特殊要求，可提供标样由厂家制作工作曲线。</w:t>
      </w:r>
    </w:p>
    <w:p>
      <w:pPr>
        <w:rPr>
          <w:b/>
          <w:sz w:val="36"/>
          <w:szCs w:val="36"/>
        </w:rPr>
      </w:pPr>
    </w:p>
    <w:p>
      <w:pPr>
        <w:rPr>
          <w:b/>
          <w:sz w:val="36"/>
          <w:szCs w:val="36"/>
        </w:rPr>
      </w:pPr>
    </w:p>
    <w:p>
      <w:pPr>
        <w:rPr>
          <w:b/>
          <w:sz w:val="36"/>
          <w:szCs w:val="36"/>
        </w:rPr>
      </w:pPr>
    </w:p>
    <w:p>
      <w:pPr>
        <w:jc w:val="center"/>
        <w:rPr>
          <w:b/>
          <w:sz w:val="36"/>
          <w:szCs w:val="36"/>
        </w:rPr>
      </w:pPr>
    </w:p>
    <w:p>
      <w:pPr>
        <w:jc w:val="center"/>
        <w:rPr>
          <w:b/>
          <w:sz w:val="36"/>
          <w:szCs w:val="36"/>
        </w:rPr>
      </w:pPr>
      <w:r>
        <w:rPr>
          <w:rFonts w:hint="eastAsia"/>
          <w:b/>
          <w:sz w:val="36"/>
          <w:szCs w:val="36"/>
        </w:rPr>
        <w:t>Part 4 光谱仪技术配置</w:t>
      </w:r>
    </w:p>
    <w:p>
      <w:pPr>
        <w:numPr>
          <w:ilvl w:val="0"/>
          <w:numId w:val="1"/>
        </w:numPr>
        <w:jc w:val="center"/>
        <w:rPr>
          <w:b/>
          <w:sz w:val="24"/>
        </w:rPr>
        <w:sectPr>
          <w:type w:val="continuous"/>
          <w:pgSz w:w="11906" w:h="16838"/>
          <w:pgMar w:top="1474" w:right="1134" w:bottom="1134" w:left="1260" w:header="851" w:footer="992" w:gutter="0"/>
          <w:cols w:space="720" w:num="1"/>
          <w:docGrid w:type="lines" w:linePitch="312" w:charSpace="0"/>
        </w:sectPr>
      </w:pPr>
    </w:p>
    <w:p>
      <w:pPr>
        <w:numPr>
          <w:ilvl w:val="0"/>
          <w:numId w:val="1"/>
        </w:numPr>
        <w:spacing w:line="360" w:lineRule="auto"/>
        <w:rPr>
          <w:rFonts w:ascii="宋体" w:hAnsi="宋体"/>
          <w:b/>
          <w:sz w:val="24"/>
        </w:rPr>
      </w:pPr>
      <w:r>
        <w:rPr>
          <w:rFonts w:hint="eastAsia" w:ascii="宋体" w:hAnsi="宋体"/>
          <w:b/>
          <w:sz w:val="24"/>
        </w:rPr>
        <w:t>光学系统</w:t>
      </w:r>
    </w:p>
    <w:p>
      <w:pPr>
        <w:numPr>
          <w:ilvl w:val="0"/>
          <w:numId w:val="2"/>
        </w:numPr>
        <w:spacing w:beforeLines="50" w:afterLines="50" w:line="360" w:lineRule="auto"/>
        <w:ind w:left="105" w:leftChars="50" w:firstLine="420"/>
        <w:rPr>
          <w:rFonts w:ascii="宋体" w:hAnsi="宋体" w:cs="宋体"/>
          <w:szCs w:val="21"/>
        </w:rPr>
      </w:pPr>
      <w:r>
        <w:rPr>
          <w:rFonts w:hint="eastAsia" w:ascii="宋体" w:hAnsi="宋体" w:cs="宋体"/>
          <w:szCs w:val="21"/>
        </w:rPr>
        <w:t>1个光学系统</w:t>
      </w:r>
    </w:p>
    <w:p>
      <w:pPr>
        <w:numPr>
          <w:ilvl w:val="0"/>
          <w:numId w:val="2"/>
        </w:numPr>
        <w:spacing w:beforeLines="50" w:afterLines="50" w:line="360" w:lineRule="auto"/>
        <w:ind w:left="105" w:leftChars="50" w:firstLine="420"/>
        <w:rPr>
          <w:rFonts w:ascii="宋体" w:hAnsi="宋体" w:cs="宋体"/>
          <w:szCs w:val="21"/>
        </w:rPr>
      </w:pPr>
      <w:r>
        <w:rPr>
          <w:rFonts w:hint="eastAsia" w:ascii="宋体" w:hAnsi="宋体" w:cs="宋体"/>
          <w:szCs w:val="21"/>
        </w:rPr>
        <w:t>通道(可根据用户要求增减)</w:t>
      </w:r>
    </w:p>
    <w:p>
      <w:pPr>
        <w:numPr>
          <w:ilvl w:val="0"/>
          <w:numId w:val="2"/>
        </w:numPr>
        <w:spacing w:beforeLines="50" w:afterLines="50" w:line="360" w:lineRule="auto"/>
        <w:ind w:left="105" w:leftChars="50" w:firstLine="420"/>
        <w:rPr>
          <w:rFonts w:ascii="宋体" w:hAnsi="宋体" w:cs="宋体"/>
          <w:szCs w:val="21"/>
        </w:rPr>
      </w:pPr>
      <w:r>
        <w:rPr>
          <w:rFonts w:hint="eastAsia" w:ascii="宋体" w:hAnsi="宋体" w:cs="宋体"/>
          <w:szCs w:val="21"/>
        </w:rPr>
        <w:t>巴邢—龙格架法，温度稳定结构</w:t>
      </w:r>
    </w:p>
    <w:p>
      <w:pPr>
        <w:numPr>
          <w:ilvl w:val="0"/>
          <w:numId w:val="2"/>
        </w:numPr>
        <w:spacing w:beforeLines="50" w:afterLines="50" w:line="360" w:lineRule="auto"/>
        <w:ind w:left="105" w:leftChars="50" w:firstLine="420"/>
        <w:rPr>
          <w:rFonts w:ascii="宋体" w:hAnsi="宋体" w:cs="宋体"/>
          <w:szCs w:val="21"/>
        </w:rPr>
      </w:pPr>
      <w:r>
        <w:rPr>
          <w:rFonts w:hint="eastAsia" w:ascii="宋体" w:hAnsi="宋体" w:cs="宋体"/>
          <w:szCs w:val="21"/>
        </w:rPr>
        <w:t>光栅焦距750mm</w:t>
      </w:r>
    </w:p>
    <w:p>
      <w:pPr>
        <w:numPr>
          <w:ilvl w:val="0"/>
          <w:numId w:val="2"/>
        </w:numPr>
        <w:spacing w:beforeLines="50" w:afterLines="50" w:line="360" w:lineRule="auto"/>
        <w:ind w:left="105" w:leftChars="50" w:firstLine="420"/>
        <w:rPr>
          <w:rFonts w:ascii="宋体" w:hAnsi="宋体" w:cs="宋体"/>
          <w:szCs w:val="21"/>
        </w:rPr>
      </w:pPr>
      <w:r>
        <w:rPr>
          <w:rFonts w:hint="eastAsia" w:ascii="宋体" w:hAnsi="宋体" w:cs="宋体"/>
          <w:szCs w:val="21"/>
        </w:rPr>
        <w:t>全息凹面光栅，刻线为2400线/mm</w:t>
      </w:r>
    </w:p>
    <w:p>
      <w:pPr>
        <w:numPr>
          <w:ilvl w:val="0"/>
          <w:numId w:val="2"/>
        </w:numPr>
        <w:spacing w:beforeLines="50" w:afterLines="50" w:line="360" w:lineRule="auto"/>
        <w:ind w:left="105" w:leftChars="50" w:firstLine="420"/>
        <w:rPr>
          <w:rFonts w:ascii="宋体" w:hAnsi="宋体" w:cs="宋体"/>
          <w:szCs w:val="21"/>
        </w:rPr>
      </w:pPr>
      <w:r>
        <w:rPr>
          <w:rFonts w:hint="eastAsia" w:ascii="宋体" w:hAnsi="宋体" w:cs="宋体"/>
          <w:szCs w:val="21"/>
        </w:rPr>
        <w:t>波长范围140-750nm</w:t>
      </w:r>
    </w:p>
    <w:p>
      <w:pPr>
        <w:numPr>
          <w:ilvl w:val="0"/>
          <w:numId w:val="2"/>
        </w:numPr>
        <w:spacing w:beforeLines="50" w:afterLines="50" w:line="360" w:lineRule="auto"/>
        <w:ind w:left="105" w:leftChars="50" w:firstLine="420"/>
        <w:rPr>
          <w:rFonts w:ascii="宋体" w:hAnsi="宋体" w:cs="宋体"/>
          <w:szCs w:val="21"/>
        </w:rPr>
      </w:pPr>
      <w:r>
        <w:rPr>
          <w:rFonts w:hint="eastAsia" w:ascii="宋体" w:hAnsi="宋体" w:cs="宋体"/>
          <w:szCs w:val="21"/>
        </w:rPr>
        <w:t>色散率 一级光谱0.</w:t>
      </w:r>
      <w:r>
        <w:rPr>
          <w:rFonts w:hint="eastAsia" w:ascii="宋体" w:hAnsi="宋体" w:cs="宋体"/>
          <w:szCs w:val="21"/>
          <w:lang w:val="en-US" w:eastAsia="zh-CN"/>
        </w:rPr>
        <w:t>0</w:t>
      </w:r>
      <w:r>
        <w:rPr>
          <w:rFonts w:hint="eastAsia" w:ascii="宋体" w:hAnsi="宋体" w:cs="宋体"/>
          <w:szCs w:val="21"/>
        </w:rPr>
        <w:t xml:space="preserve">55nm/mm </w:t>
      </w:r>
    </w:p>
    <w:p>
      <w:pPr>
        <w:numPr>
          <w:ilvl w:val="0"/>
          <w:numId w:val="2"/>
        </w:numPr>
        <w:spacing w:beforeLines="50" w:afterLines="50" w:line="360" w:lineRule="auto"/>
        <w:ind w:left="105" w:leftChars="50" w:firstLine="420"/>
        <w:rPr>
          <w:rFonts w:ascii="宋体" w:hAnsi="宋体" w:cs="宋体"/>
          <w:szCs w:val="21"/>
        </w:rPr>
      </w:pPr>
      <w:r>
        <w:rPr>
          <w:rFonts w:hint="eastAsia" w:ascii="宋体" w:hAnsi="宋体" w:cs="宋体"/>
          <w:szCs w:val="21"/>
        </w:rPr>
        <w:t>光路氩气冲洗系统</w:t>
      </w:r>
    </w:p>
    <w:p>
      <w:pPr>
        <w:numPr>
          <w:ilvl w:val="0"/>
          <w:numId w:val="1"/>
        </w:numPr>
        <w:spacing w:line="360" w:lineRule="auto"/>
        <w:rPr>
          <w:rFonts w:ascii="宋体" w:hAnsi="宋体"/>
          <w:b/>
          <w:sz w:val="24"/>
        </w:rPr>
      </w:pPr>
      <w:r>
        <w:rPr>
          <w:rFonts w:hint="eastAsia" w:ascii="宋体" w:hAnsi="宋体"/>
          <w:b/>
          <w:sz w:val="24"/>
        </w:rPr>
        <w:t>火花台</w:t>
      </w:r>
    </w:p>
    <w:p>
      <w:pPr>
        <w:numPr>
          <w:ilvl w:val="0"/>
          <w:numId w:val="3"/>
        </w:numPr>
        <w:spacing w:beforeLines="50" w:afterLines="50" w:line="360" w:lineRule="auto"/>
        <w:ind w:left="105" w:leftChars="50" w:firstLine="420"/>
        <w:rPr>
          <w:rFonts w:ascii="宋体" w:hAnsi="宋体" w:cs="宋体"/>
          <w:szCs w:val="21"/>
        </w:rPr>
      </w:pPr>
      <w:r>
        <w:rPr>
          <w:rFonts w:hint="eastAsia" w:ascii="宋体" w:hAnsi="宋体" w:cs="宋体"/>
          <w:szCs w:val="21"/>
        </w:rPr>
        <w:t>最小氩气用量的冲氩式激发室</w:t>
      </w:r>
    </w:p>
    <w:p>
      <w:pPr>
        <w:numPr>
          <w:ilvl w:val="0"/>
          <w:numId w:val="3"/>
        </w:numPr>
        <w:spacing w:beforeLines="50" w:afterLines="50" w:line="360" w:lineRule="auto"/>
        <w:ind w:left="105" w:leftChars="50" w:firstLine="420"/>
        <w:rPr>
          <w:rFonts w:ascii="宋体" w:hAnsi="宋体" w:cs="宋体"/>
          <w:szCs w:val="21"/>
        </w:rPr>
      </w:pPr>
      <w:r>
        <w:rPr>
          <w:rFonts w:hint="eastAsia" w:ascii="宋体" w:hAnsi="宋体" w:cs="宋体"/>
          <w:szCs w:val="21"/>
        </w:rPr>
        <w:t>易于更换的火花台盖板</w:t>
      </w:r>
    </w:p>
    <w:p>
      <w:pPr>
        <w:numPr>
          <w:ilvl w:val="0"/>
          <w:numId w:val="3"/>
        </w:numPr>
        <w:spacing w:beforeLines="50" w:afterLines="50" w:line="360" w:lineRule="auto"/>
        <w:ind w:left="105" w:leftChars="50" w:firstLine="420"/>
        <w:rPr>
          <w:rFonts w:ascii="宋体" w:hAnsi="宋体" w:cs="宋体"/>
          <w:szCs w:val="21"/>
        </w:rPr>
      </w:pPr>
      <w:r>
        <w:rPr>
          <w:rFonts w:hint="eastAsia" w:ascii="宋体" w:hAnsi="宋体" w:cs="宋体"/>
          <w:szCs w:val="21"/>
        </w:rPr>
        <w:t>快速更换试样的火花架</w:t>
      </w:r>
    </w:p>
    <w:p>
      <w:pPr>
        <w:numPr>
          <w:ilvl w:val="0"/>
          <w:numId w:val="3"/>
        </w:numPr>
        <w:spacing w:beforeLines="50" w:afterLines="50" w:line="360" w:lineRule="auto"/>
        <w:ind w:left="105" w:leftChars="50" w:firstLine="420"/>
        <w:rPr>
          <w:rFonts w:ascii="宋体" w:hAnsi="宋体" w:cs="宋体"/>
          <w:szCs w:val="21"/>
        </w:rPr>
      </w:pPr>
      <w:r>
        <w:rPr>
          <w:rFonts w:hint="eastAsia" w:ascii="宋体" w:hAnsi="宋体" w:cs="宋体"/>
          <w:szCs w:val="21"/>
        </w:rPr>
        <w:t>D门安全措施保护</w:t>
      </w:r>
    </w:p>
    <w:p>
      <w:pPr>
        <w:numPr>
          <w:ilvl w:val="0"/>
          <w:numId w:val="3"/>
        </w:numPr>
        <w:spacing w:beforeLines="50" w:afterLines="50" w:line="360" w:lineRule="auto"/>
        <w:ind w:left="105" w:leftChars="50" w:firstLine="420"/>
        <w:rPr>
          <w:rFonts w:ascii="宋体" w:hAnsi="宋体" w:cs="宋体"/>
          <w:szCs w:val="21"/>
        </w:rPr>
      </w:pPr>
      <w:r>
        <w:rPr>
          <w:rFonts w:hint="eastAsia" w:ascii="宋体" w:hAnsi="宋体" w:cs="宋体"/>
          <w:szCs w:val="21"/>
        </w:rPr>
        <w:t>开放式压样系统，可以放置大试样</w:t>
      </w:r>
    </w:p>
    <w:p>
      <w:pPr>
        <w:numPr>
          <w:ilvl w:val="0"/>
          <w:numId w:val="3"/>
        </w:numPr>
        <w:spacing w:beforeLines="50" w:afterLines="50" w:line="360" w:lineRule="auto"/>
        <w:ind w:left="105" w:leftChars="50" w:firstLine="420"/>
        <w:rPr>
          <w:rFonts w:ascii="宋体" w:cs="宋体"/>
          <w:szCs w:val="21"/>
        </w:rPr>
      </w:pPr>
      <w:r>
        <w:rPr>
          <w:rFonts w:hint="eastAsia" w:ascii="宋体" w:hAnsi="宋体" w:cs="宋体"/>
          <w:szCs w:val="21"/>
        </w:rPr>
        <w:t>自吸式多道冲洗方式，冷机启动只需</w:t>
      </w:r>
      <w:r>
        <w:rPr>
          <w:rFonts w:ascii="宋体" w:hAnsi="宋体" w:cs="宋体"/>
          <w:szCs w:val="21"/>
        </w:rPr>
        <w:t>20</w:t>
      </w:r>
      <w:r>
        <w:rPr>
          <w:rFonts w:hint="eastAsia" w:ascii="宋体" w:hAnsi="宋体" w:cs="宋体"/>
          <w:szCs w:val="21"/>
        </w:rPr>
        <w:t>分钟，热机启动时间</w:t>
      </w:r>
      <w:r>
        <w:rPr>
          <w:rFonts w:ascii="宋体" w:hAnsi="宋体" w:cs="宋体"/>
          <w:szCs w:val="21"/>
        </w:rPr>
        <w:t>5</w:t>
      </w:r>
      <w:r>
        <w:rPr>
          <w:rFonts w:hint="eastAsia" w:ascii="宋体" w:hAnsi="宋体" w:cs="宋体"/>
          <w:szCs w:val="21"/>
        </w:rPr>
        <w:t>分钟</w:t>
      </w:r>
    </w:p>
    <w:p>
      <w:pPr>
        <w:numPr>
          <w:ilvl w:val="0"/>
          <w:numId w:val="0"/>
        </w:numPr>
        <w:spacing w:beforeLines="50" w:afterLines="50" w:line="360" w:lineRule="auto"/>
        <w:rPr>
          <w:rFonts w:ascii="宋体" w:hAnsi="宋体" w:cs="宋体"/>
          <w:szCs w:val="21"/>
        </w:rPr>
      </w:pPr>
    </w:p>
    <w:p>
      <w:pPr>
        <w:numPr>
          <w:ilvl w:val="0"/>
          <w:numId w:val="1"/>
        </w:numPr>
        <w:spacing w:line="360" w:lineRule="auto"/>
        <w:rPr>
          <w:rFonts w:ascii="宋体" w:hAnsi="宋体"/>
          <w:b/>
          <w:sz w:val="24"/>
        </w:rPr>
      </w:pPr>
      <w:r>
        <w:rPr>
          <w:rFonts w:hint="eastAsia" w:ascii="宋体" w:hAnsi="宋体"/>
          <w:b/>
          <w:sz w:val="24"/>
        </w:rPr>
        <w:t>光谱分析系统控制和数据处理系统</w:t>
      </w:r>
    </w:p>
    <w:p>
      <w:pPr>
        <w:numPr>
          <w:ilvl w:val="0"/>
          <w:numId w:val="4"/>
        </w:numPr>
        <w:spacing w:beforeLines="50" w:afterLines="50" w:line="360" w:lineRule="auto"/>
        <w:ind w:left="105" w:leftChars="50" w:firstLine="420"/>
        <w:rPr>
          <w:rFonts w:ascii="宋体" w:hAnsi="宋体" w:cs="宋体"/>
          <w:szCs w:val="21"/>
        </w:rPr>
      </w:pPr>
      <w:r>
        <w:rPr>
          <w:rFonts w:hint="eastAsia" w:ascii="宋体" w:hAnsi="宋体" w:cs="宋体"/>
          <w:szCs w:val="21"/>
        </w:rPr>
        <w:t>64位模/数转换器</w:t>
      </w:r>
    </w:p>
    <w:p>
      <w:pPr>
        <w:numPr>
          <w:ilvl w:val="0"/>
          <w:numId w:val="4"/>
        </w:numPr>
        <w:spacing w:beforeLines="50" w:afterLines="50" w:line="360" w:lineRule="auto"/>
        <w:ind w:left="105" w:leftChars="50" w:firstLine="420"/>
        <w:rPr>
          <w:rFonts w:ascii="宋体" w:hAnsi="宋体" w:cs="宋体"/>
          <w:szCs w:val="21"/>
        </w:rPr>
      </w:pPr>
      <w:r>
        <w:rPr>
          <w:rFonts w:hint="eastAsia" w:ascii="宋体" w:hAnsi="宋体" w:cs="宋体"/>
          <w:szCs w:val="21"/>
        </w:rPr>
        <w:t>光盘驱动器</w:t>
      </w:r>
    </w:p>
    <w:p>
      <w:pPr>
        <w:numPr>
          <w:ilvl w:val="0"/>
          <w:numId w:val="4"/>
        </w:numPr>
        <w:spacing w:beforeLines="50" w:afterLines="50" w:line="360" w:lineRule="auto"/>
        <w:ind w:left="105" w:leftChars="50" w:firstLine="420"/>
        <w:rPr>
          <w:rFonts w:ascii="宋体" w:hAnsi="宋体" w:cs="宋体"/>
          <w:szCs w:val="21"/>
        </w:rPr>
      </w:pPr>
      <w:r>
        <w:rPr>
          <w:rFonts w:hint="eastAsia" w:ascii="宋体" w:hAnsi="宋体" w:cs="宋体"/>
          <w:szCs w:val="21"/>
        </w:rPr>
        <w:t>19英寸液晶显示器</w:t>
      </w:r>
    </w:p>
    <w:p>
      <w:pPr>
        <w:numPr>
          <w:ilvl w:val="0"/>
          <w:numId w:val="4"/>
        </w:numPr>
        <w:spacing w:beforeLines="50" w:afterLines="50" w:line="360" w:lineRule="auto"/>
        <w:ind w:left="105" w:leftChars="50" w:firstLine="420"/>
        <w:rPr>
          <w:rFonts w:ascii="宋体" w:hAnsi="宋体" w:cs="宋体"/>
          <w:szCs w:val="21"/>
        </w:rPr>
      </w:pPr>
      <w:r>
        <w:rPr>
          <w:rFonts w:hint="eastAsia" w:ascii="宋体" w:hAnsi="宋体" w:cs="宋体"/>
          <w:szCs w:val="21"/>
        </w:rPr>
        <w:t>500G以上硬盘驱动</w:t>
      </w:r>
    </w:p>
    <w:p>
      <w:pPr>
        <w:numPr>
          <w:ilvl w:val="0"/>
          <w:numId w:val="4"/>
        </w:numPr>
        <w:spacing w:beforeLines="50" w:afterLines="50" w:line="360" w:lineRule="auto"/>
        <w:ind w:left="105" w:leftChars="50" w:firstLine="420"/>
        <w:rPr>
          <w:rFonts w:ascii="宋体" w:hAnsi="宋体" w:cs="宋体"/>
          <w:szCs w:val="21"/>
        </w:rPr>
      </w:pPr>
      <w:r>
        <w:rPr>
          <w:rFonts w:hint="eastAsia" w:ascii="宋体" w:hAnsi="宋体" w:cs="宋体"/>
          <w:szCs w:val="21"/>
        </w:rPr>
        <w:t xml:space="preserve">打印机 </w:t>
      </w:r>
    </w:p>
    <w:p>
      <w:pPr>
        <w:spacing w:line="360" w:lineRule="auto"/>
        <w:rPr>
          <w:rFonts w:ascii="宋体" w:hAnsi="宋体"/>
          <w:b/>
          <w:sz w:val="24"/>
        </w:rPr>
      </w:pPr>
      <w:r>
        <w:rPr>
          <w:rFonts w:hint="eastAsia" w:ascii="宋体" w:hAnsi="宋体"/>
          <w:b/>
          <w:sz w:val="24"/>
        </w:rPr>
        <w:t>4．内部恒温系统</w:t>
      </w:r>
    </w:p>
    <w:p>
      <w:pPr>
        <w:numPr>
          <w:ilvl w:val="0"/>
          <w:numId w:val="5"/>
        </w:numPr>
        <w:spacing w:beforeLines="50" w:afterLines="50" w:line="360" w:lineRule="auto"/>
        <w:ind w:left="105" w:leftChars="50" w:firstLine="420"/>
        <w:rPr>
          <w:rFonts w:ascii="宋体" w:hAnsi="宋体" w:cs="宋体"/>
          <w:szCs w:val="21"/>
        </w:rPr>
      </w:pPr>
      <w:r>
        <w:rPr>
          <w:rFonts w:hint="eastAsia" w:ascii="宋体" w:hAnsi="宋体" w:cs="宋体"/>
          <w:szCs w:val="21"/>
        </w:rPr>
        <w:t>仪器内部温度恒定在30±0.</w:t>
      </w:r>
      <w:r>
        <w:rPr>
          <w:rFonts w:hint="eastAsia" w:ascii="宋体" w:hAnsi="宋体" w:cs="宋体"/>
          <w:szCs w:val="21"/>
          <w:lang w:val="en-US" w:eastAsia="zh-CN"/>
        </w:rPr>
        <w:t>2</w:t>
      </w:r>
      <w:r>
        <w:rPr>
          <w:rFonts w:hint="eastAsia" w:ascii="宋体" w:hAnsi="宋体" w:cs="宋体"/>
          <w:szCs w:val="21"/>
        </w:rPr>
        <w:t>℃</w:t>
      </w:r>
    </w:p>
    <w:p>
      <w:pPr>
        <w:numPr>
          <w:ilvl w:val="0"/>
          <w:numId w:val="6"/>
        </w:numPr>
        <w:spacing w:line="360" w:lineRule="auto"/>
        <w:rPr>
          <w:rFonts w:ascii="宋体" w:hAnsi="宋体"/>
          <w:b/>
          <w:sz w:val="24"/>
        </w:rPr>
      </w:pPr>
      <w:r>
        <w:rPr>
          <w:rFonts w:hint="eastAsia" w:ascii="宋体" w:hAnsi="宋体"/>
          <w:b/>
          <w:sz w:val="24"/>
        </w:rPr>
        <w:t>分析软件</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强度，强度比，再校准强度比，校正强度比，校正通道浓度值，实际浓度值。类型再校准浓度值输出。</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根据用户要求，可自动或人工计算多次分析结果的平均值及统计数据的计算（RSD，CV）</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根据含量范围自动选择谱线/</w:t>
      </w:r>
      <w:r>
        <w:rPr>
          <w:rFonts w:hint="eastAsia"/>
        </w:rPr>
        <w:t>分析速度快捷，10-30s内完成所有化学成分的分析</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干扰元素的加合及多重校正</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基体校正</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工作曲线的多项式及多边形拟合</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类型再校准</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自动标记超过工作曲线范围的分析结果</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可自动或人工控制向外部计算机，附加打印机和显示器传送数据</w:t>
      </w:r>
    </w:p>
    <w:p>
      <w:pPr>
        <w:numPr>
          <w:ilvl w:val="0"/>
          <w:numId w:val="7"/>
        </w:numPr>
        <w:spacing w:beforeLines="50" w:afterLines="50" w:line="360" w:lineRule="auto"/>
        <w:ind w:left="105" w:leftChars="50" w:firstLine="420"/>
        <w:rPr>
          <w:rFonts w:ascii="宋体" w:hAnsi="宋体" w:cs="宋体"/>
          <w:szCs w:val="21"/>
        </w:rPr>
      </w:pPr>
      <w:r>
        <w:rPr>
          <w:rFonts w:hint="eastAsia" w:ascii="宋体" w:hAnsi="宋体" w:cs="宋体"/>
          <w:szCs w:val="21"/>
        </w:rPr>
        <w:t>硬件自诊断功能\</w:t>
      </w:r>
      <w:r>
        <w:rPr>
          <w:rFonts w:hint="eastAsia"/>
        </w:rPr>
        <w:t>软件功能齐全、数据显示灵活，可设置碳当量等各种伪元素显示，并具有多种可选的报告打印格式；</w:t>
      </w:r>
    </w:p>
    <w:p>
      <w:pPr>
        <w:numPr>
          <w:ilvl w:val="0"/>
          <w:numId w:val="7"/>
        </w:numPr>
        <w:spacing w:beforeLines="50" w:afterLines="50" w:line="360" w:lineRule="auto"/>
        <w:ind w:left="105" w:leftChars="50" w:firstLine="420"/>
        <w:rPr>
          <w:rFonts w:ascii="宋体" w:hAnsi="宋体" w:cs="宋体"/>
          <w:szCs w:val="21"/>
        </w:rPr>
      </w:pPr>
      <w:r>
        <w:rPr>
          <w:rFonts w:hint="eastAsia"/>
        </w:rPr>
        <w:t>可根据客户要求多种接口兼容ERP等在线传输系统</w:t>
      </w:r>
    </w:p>
    <w:p>
      <w:pPr>
        <w:numPr>
          <w:ilvl w:val="0"/>
          <w:numId w:val="7"/>
        </w:numPr>
        <w:spacing w:beforeLines="50" w:afterLines="50" w:line="360" w:lineRule="auto"/>
        <w:ind w:left="105" w:leftChars="50" w:firstLine="420"/>
        <w:rPr>
          <w:rFonts w:ascii="宋体" w:hAnsi="宋体" w:cs="宋体"/>
          <w:szCs w:val="21"/>
        </w:rPr>
      </w:pPr>
      <w:r>
        <w:rPr>
          <w:rFonts w:hint="eastAsia"/>
        </w:rPr>
        <w:t>可实现不同语言的输出</w:t>
      </w:r>
    </w:p>
    <w:p>
      <w:pPr>
        <w:spacing w:line="360" w:lineRule="auto"/>
        <w:rPr>
          <w:rFonts w:ascii="宋体" w:hAnsi="宋体"/>
          <w:b/>
          <w:sz w:val="24"/>
        </w:rPr>
      </w:pPr>
      <w:r>
        <w:rPr>
          <w:rFonts w:hint="eastAsia" w:ascii="宋体" w:hAnsi="宋体"/>
          <w:b/>
          <w:sz w:val="24"/>
        </w:rPr>
        <w:t>6．校准软件</w:t>
      </w:r>
    </w:p>
    <w:p>
      <w:pPr>
        <w:numPr>
          <w:ilvl w:val="0"/>
          <w:numId w:val="8"/>
        </w:numPr>
        <w:spacing w:beforeLines="50" w:afterLines="50" w:line="360" w:lineRule="auto"/>
        <w:ind w:left="105" w:leftChars="50" w:firstLine="420"/>
        <w:rPr>
          <w:rFonts w:ascii="宋体" w:hAnsi="宋体" w:cs="宋体"/>
          <w:szCs w:val="21"/>
        </w:rPr>
      </w:pPr>
      <w:r>
        <w:rPr>
          <w:rFonts w:hint="eastAsia" w:ascii="宋体" w:hAnsi="宋体" w:cs="宋体"/>
          <w:szCs w:val="21"/>
        </w:rPr>
        <w:t>自动或手动选择多项式拟合工作曲线</w:t>
      </w:r>
    </w:p>
    <w:p>
      <w:pPr>
        <w:numPr>
          <w:ilvl w:val="0"/>
          <w:numId w:val="8"/>
        </w:numPr>
        <w:spacing w:beforeLines="50" w:afterLines="50" w:line="360" w:lineRule="auto"/>
        <w:ind w:left="105" w:leftChars="50" w:firstLine="420"/>
        <w:rPr>
          <w:rFonts w:ascii="宋体" w:hAnsi="宋体" w:cs="宋体"/>
          <w:szCs w:val="21"/>
        </w:rPr>
      </w:pPr>
      <w:r>
        <w:rPr>
          <w:rFonts w:hint="eastAsia" w:ascii="宋体" w:hAnsi="宋体" w:cs="宋体"/>
          <w:szCs w:val="21"/>
        </w:rPr>
        <w:t>光谱干扰的计算和干扰元素的计算</w:t>
      </w:r>
    </w:p>
    <w:p>
      <w:pPr>
        <w:numPr>
          <w:ilvl w:val="0"/>
          <w:numId w:val="8"/>
        </w:numPr>
        <w:spacing w:beforeLines="50" w:afterLines="50" w:line="360" w:lineRule="auto"/>
        <w:ind w:left="105" w:leftChars="50" w:firstLine="420"/>
        <w:rPr>
          <w:rFonts w:ascii="宋体" w:hAnsi="宋体" w:cs="宋体"/>
          <w:szCs w:val="21"/>
        </w:rPr>
      </w:pPr>
      <w:r>
        <w:rPr>
          <w:rFonts w:hint="eastAsia" w:ascii="宋体" w:hAnsi="宋体" w:cs="宋体"/>
          <w:szCs w:val="21"/>
        </w:rPr>
        <w:t>标准样品的分组鉴别</w:t>
      </w:r>
    </w:p>
    <w:p>
      <w:pPr>
        <w:numPr>
          <w:ilvl w:val="0"/>
          <w:numId w:val="8"/>
        </w:numPr>
        <w:spacing w:beforeLines="50" w:afterLines="50" w:line="360" w:lineRule="auto"/>
        <w:ind w:left="105" w:leftChars="50" w:firstLine="420"/>
        <w:rPr>
          <w:rFonts w:ascii="宋体" w:hAnsi="宋体" w:cs="宋体"/>
          <w:szCs w:val="21"/>
        </w:rPr>
      </w:pPr>
      <w:r>
        <w:rPr>
          <w:rFonts w:hint="eastAsia" w:ascii="宋体" w:hAnsi="宋体" w:cs="宋体"/>
          <w:szCs w:val="21"/>
        </w:rPr>
        <w:t>标准样品目录</w:t>
      </w:r>
    </w:p>
    <w:p>
      <w:pPr>
        <w:numPr>
          <w:ilvl w:val="0"/>
          <w:numId w:val="8"/>
        </w:numPr>
        <w:spacing w:beforeLines="50" w:afterLines="50" w:line="360" w:lineRule="auto"/>
        <w:ind w:left="105" w:leftChars="50" w:firstLine="420"/>
        <w:rPr>
          <w:rFonts w:ascii="宋体" w:hAnsi="宋体" w:cs="宋体"/>
          <w:szCs w:val="21"/>
        </w:rPr>
      </w:pPr>
      <w:r>
        <w:rPr>
          <w:rFonts w:hint="eastAsia" w:ascii="宋体" w:hAnsi="宋体" w:cs="宋体"/>
          <w:szCs w:val="21"/>
        </w:rPr>
        <w:t>常规操作功能键</w:t>
      </w:r>
    </w:p>
    <w:p>
      <w:pPr>
        <w:numPr>
          <w:ilvl w:val="0"/>
          <w:numId w:val="8"/>
        </w:numPr>
        <w:spacing w:beforeLines="50" w:afterLines="50" w:line="360" w:lineRule="auto"/>
        <w:ind w:left="105" w:leftChars="50" w:firstLine="420"/>
        <w:rPr>
          <w:rFonts w:ascii="宋体" w:hAnsi="宋体" w:cs="宋体"/>
          <w:szCs w:val="21"/>
        </w:rPr>
      </w:pPr>
      <w:r>
        <w:rPr>
          <w:rFonts w:hint="eastAsia" w:ascii="宋体" w:hAnsi="宋体" w:cs="宋体"/>
          <w:szCs w:val="21"/>
        </w:rPr>
        <w:t>易于操作的“下拉式”菜单</w:t>
      </w:r>
    </w:p>
    <w:p>
      <w:pPr>
        <w:numPr>
          <w:ilvl w:val="0"/>
          <w:numId w:val="8"/>
        </w:numPr>
        <w:spacing w:beforeLines="50" w:afterLines="50" w:line="360" w:lineRule="auto"/>
        <w:ind w:left="105" w:leftChars="50" w:firstLine="420"/>
        <w:rPr>
          <w:rFonts w:ascii="宋体" w:hAnsi="宋体" w:cs="宋体"/>
          <w:szCs w:val="21"/>
        </w:rPr>
      </w:pPr>
      <w:r>
        <w:rPr>
          <w:rFonts w:hint="eastAsia" w:ascii="宋体" w:hAnsi="宋体" w:cs="宋体"/>
          <w:szCs w:val="21"/>
        </w:rPr>
        <w:t>DF数据管理软件</w:t>
      </w:r>
    </w:p>
    <w:p>
      <w:pPr>
        <w:spacing w:line="360" w:lineRule="auto"/>
        <w:rPr>
          <w:rFonts w:ascii="宋体" w:hAnsi="宋体"/>
          <w:b/>
          <w:sz w:val="24"/>
        </w:rPr>
      </w:pPr>
      <w:r>
        <w:rPr>
          <w:rFonts w:hint="eastAsia" w:ascii="宋体" w:hAnsi="宋体"/>
          <w:b/>
          <w:sz w:val="24"/>
        </w:rPr>
        <w:t>7.尺寸规格</w:t>
      </w:r>
    </w:p>
    <w:p>
      <w:pPr>
        <w:spacing w:line="360" w:lineRule="auto"/>
        <w:ind w:firstLine="840" w:firstLineChars="400"/>
        <w:rPr>
          <w:rFonts w:ascii="宋体" w:hAnsi="宋体" w:cs="宋体"/>
          <w:szCs w:val="21"/>
        </w:rPr>
      </w:pPr>
      <w:r>
        <w:rPr>
          <w:rFonts w:hint="eastAsia"/>
        </w:rPr>
        <w:t xml:space="preserve">长1420mm，宽880mm，高1320mm； </w:t>
      </w:r>
    </w:p>
    <w:p>
      <w:pPr>
        <w:spacing w:line="360" w:lineRule="auto"/>
        <w:rPr>
          <w:rFonts w:ascii="宋体" w:hAnsi="宋体" w:cs="宋体"/>
          <w:szCs w:val="21"/>
        </w:rPr>
      </w:pPr>
      <w:r>
        <w:rPr>
          <w:rFonts w:hint="eastAsia" w:ascii="宋体" w:hAnsi="宋体"/>
          <w:b/>
          <w:sz w:val="24"/>
        </w:rPr>
        <w:t>8.重量</w:t>
      </w:r>
    </w:p>
    <w:p>
      <w:pPr>
        <w:numPr>
          <w:ilvl w:val="0"/>
          <w:numId w:val="9"/>
        </w:numPr>
        <w:spacing w:line="360" w:lineRule="auto"/>
        <w:ind w:left="105" w:leftChars="50" w:firstLine="420"/>
        <w:rPr>
          <w:rFonts w:ascii="宋体" w:hAnsi="宋体" w:cs="宋体"/>
          <w:szCs w:val="21"/>
        </w:rPr>
      </w:pPr>
      <w:r>
        <w:rPr>
          <w:rFonts w:hint="eastAsia" w:ascii="宋体" w:hAnsi="宋体" w:cs="宋体"/>
          <w:szCs w:val="21"/>
          <w:lang w:eastAsia="zh-CN"/>
        </w:rPr>
        <w:t>净重</w:t>
      </w:r>
      <w:r>
        <w:rPr>
          <w:rFonts w:hint="eastAsia" w:ascii="宋体" w:hAnsi="宋体" w:cs="宋体"/>
          <w:szCs w:val="21"/>
        </w:rPr>
        <w:t>约400kg</w:t>
      </w:r>
      <w:r>
        <w:rPr>
          <w:rFonts w:hint="eastAsia" w:ascii="宋体" w:hAnsi="宋体" w:cs="宋体"/>
          <w:szCs w:val="21"/>
          <w:lang w:eastAsia="zh-CN"/>
        </w:rPr>
        <w:t>，毛重</w:t>
      </w:r>
      <w:r>
        <w:rPr>
          <w:rFonts w:hint="eastAsia" w:ascii="宋体" w:hAnsi="宋体" w:cs="宋体"/>
          <w:szCs w:val="21"/>
          <w:lang w:val="en-US" w:eastAsia="zh-CN"/>
        </w:rPr>
        <w:t>470Kg</w:t>
      </w:r>
    </w:p>
    <w:p>
      <w:pPr>
        <w:spacing w:line="360" w:lineRule="auto"/>
        <w:rPr>
          <w:rFonts w:ascii="宋体" w:hAnsi="宋体"/>
          <w:b/>
          <w:sz w:val="24"/>
        </w:rPr>
      </w:pPr>
      <w:r>
        <w:rPr>
          <w:rFonts w:ascii="宋体" w:hAnsi="宋体"/>
          <w:b/>
          <w:sz w:val="24"/>
        </w:rPr>
        <w:t>9.</w:t>
      </w:r>
      <w:r>
        <w:rPr>
          <w:rFonts w:hint="eastAsia" w:ascii="宋体" w:hAnsi="宋体"/>
          <w:b/>
          <w:sz w:val="24"/>
        </w:rPr>
        <w:t>电源要求</w:t>
      </w:r>
    </w:p>
    <w:p>
      <w:pPr>
        <w:numPr>
          <w:ilvl w:val="0"/>
          <w:numId w:val="10"/>
        </w:numPr>
        <w:spacing w:beforeLines="50" w:afterLines="50" w:line="360" w:lineRule="auto"/>
        <w:ind w:left="105" w:leftChars="50" w:firstLine="420"/>
        <w:rPr>
          <w:rFonts w:ascii="宋体" w:hAnsi="宋体" w:cs="宋体"/>
          <w:szCs w:val="21"/>
        </w:rPr>
      </w:pPr>
      <w:r>
        <w:rPr>
          <w:rFonts w:hint="eastAsia" w:ascii="宋体" w:hAnsi="宋体" w:cs="宋体"/>
          <w:szCs w:val="21"/>
          <w:lang w:val="en-US" w:eastAsia="zh-CN"/>
        </w:rPr>
        <w:t>AC</w:t>
      </w:r>
      <w:r>
        <w:rPr>
          <w:rFonts w:hint="eastAsia" w:ascii="宋体" w:hAnsi="宋体" w:cs="宋体"/>
          <w:szCs w:val="21"/>
        </w:rPr>
        <w:t xml:space="preserve">220V±10% 50Hz </w:t>
      </w:r>
    </w:p>
    <w:p>
      <w:pPr>
        <w:numPr>
          <w:ilvl w:val="0"/>
          <w:numId w:val="10"/>
        </w:numPr>
        <w:spacing w:beforeLines="50" w:afterLines="50" w:line="360" w:lineRule="auto"/>
        <w:ind w:left="105" w:leftChars="50" w:firstLine="420"/>
        <w:rPr>
          <w:rFonts w:ascii="宋体" w:hAnsi="宋体" w:cs="宋体"/>
          <w:szCs w:val="21"/>
        </w:rPr>
      </w:pPr>
      <w:r>
        <w:rPr>
          <w:rFonts w:hint="eastAsia" w:ascii="宋体" w:hAnsi="宋体" w:cs="宋体"/>
          <w:szCs w:val="21"/>
        </w:rPr>
        <w:t>分析时最大功率1500VA，备用状态300VA   --10A慢熔保险丝</w:t>
      </w:r>
    </w:p>
    <w:p>
      <w:pPr>
        <w:numPr>
          <w:ilvl w:val="0"/>
          <w:numId w:val="11"/>
        </w:numPr>
        <w:spacing w:beforeLines="50" w:afterLines="50" w:line="360" w:lineRule="auto"/>
        <w:ind w:left="105" w:leftChars="50"/>
        <w:rPr>
          <w:rFonts w:ascii="宋体" w:hAnsi="宋体" w:cs="宋体"/>
          <w:szCs w:val="21"/>
        </w:rPr>
        <w:sectPr>
          <w:type w:val="continuous"/>
          <w:pgSz w:w="11906" w:h="16838"/>
          <w:pgMar w:top="779" w:right="1286" w:bottom="935" w:left="900" w:header="851" w:footer="992" w:gutter="0"/>
          <w:cols w:space="720" w:num="1"/>
          <w:docGrid w:type="lines" w:linePitch="312" w:charSpace="0"/>
        </w:sectPr>
      </w:pPr>
    </w:p>
    <w:p>
      <w:pPr>
        <w:spacing w:line="360" w:lineRule="auto"/>
        <w:rPr>
          <w:rFonts w:ascii="宋体" w:hAnsi="宋体"/>
          <w:b/>
          <w:sz w:val="24"/>
        </w:rPr>
      </w:pPr>
      <w:r>
        <w:rPr>
          <w:rFonts w:hint="eastAsia" w:ascii="宋体" w:hAnsi="宋体"/>
          <w:b/>
          <w:sz w:val="24"/>
        </w:rPr>
        <w:t>10.安装要求</w:t>
      </w:r>
    </w:p>
    <w:p>
      <w:pPr>
        <w:spacing w:line="360" w:lineRule="auto"/>
        <w:ind w:firstLine="240" w:firstLineChars="100"/>
        <w:rPr>
          <w:rFonts w:ascii="宋体" w:hAnsi="宋体"/>
          <w:sz w:val="24"/>
        </w:rPr>
        <w:sectPr>
          <w:type w:val="continuous"/>
          <w:pgSz w:w="11906" w:h="16838"/>
          <w:pgMar w:top="779" w:right="1286" w:bottom="468" w:left="900" w:header="851" w:footer="992" w:gutter="0"/>
          <w:cols w:space="720" w:num="1"/>
          <w:docGrid w:type="lines" w:linePitch="312" w:charSpace="0"/>
        </w:sectPr>
      </w:pPr>
    </w:p>
    <w:p>
      <w:pPr>
        <w:numPr>
          <w:ilvl w:val="0"/>
          <w:numId w:val="11"/>
        </w:numPr>
        <w:spacing w:beforeLines="50" w:afterLines="50" w:line="360" w:lineRule="auto"/>
        <w:rPr>
          <w:rFonts w:ascii="宋体" w:hAnsi="宋体" w:cs="宋体"/>
          <w:szCs w:val="21"/>
        </w:rPr>
      </w:pPr>
      <w:r>
        <w:rPr>
          <w:rFonts w:hint="eastAsia" w:ascii="宋体" w:hAnsi="宋体" w:cs="宋体"/>
          <w:szCs w:val="21"/>
        </w:rPr>
        <w:t>电源：AC220±10%,50Hz,最大功率2KVA,需配备3KVA的稳压电源；</w:t>
      </w:r>
    </w:p>
    <w:p>
      <w:pPr>
        <w:numPr>
          <w:ilvl w:val="0"/>
          <w:numId w:val="11"/>
        </w:numPr>
        <w:spacing w:beforeLines="50" w:afterLines="50" w:line="360" w:lineRule="auto"/>
        <w:rPr>
          <w:rFonts w:ascii="宋体" w:hAnsi="宋体" w:cs="宋体"/>
          <w:szCs w:val="21"/>
        </w:rPr>
      </w:pPr>
      <w:r>
        <w:rPr>
          <w:rFonts w:hint="eastAsia" w:ascii="宋体" w:hAnsi="宋体" w:cs="宋体"/>
          <w:szCs w:val="21"/>
        </w:rPr>
        <w:t>气体：氩气，纯度99.999%以上，压力大于0.3Mpa以上；</w:t>
      </w:r>
    </w:p>
    <w:p>
      <w:pPr>
        <w:numPr>
          <w:ilvl w:val="0"/>
          <w:numId w:val="11"/>
        </w:numPr>
        <w:spacing w:beforeLines="50" w:afterLines="50" w:line="360" w:lineRule="auto"/>
        <w:rPr>
          <w:rFonts w:ascii="宋体" w:hAnsi="宋体" w:cs="宋体"/>
          <w:szCs w:val="21"/>
        </w:rPr>
      </w:pPr>
      <w:r>
        <w:rPr>
          <w:rFonts w:hint="eastAsia" w:ascii="宋体" w:hAnsi="宋体" w:cs="宋体"/>
          <w:szCs w:val="21"/>
        </w:rPr>
        <w:t>地线：必须埋设单独接地线，接地电阻小于4欧姆；</w:t>
      </w:r>
    </w:p>
    <w:p>
      <w:pPr>
        <w:numPr>
          <w:ilvl w:val="0"/>
          <w:numId w:val="11"/>
        </w:numPr>
        <w:spacing w:beforeLines="50" w:afterLines="50" w:line="360" w:lineRule="auto"/>
        <w:rPr>
          <w:rFonts w:ascii="宋体" w:hAnsi="宋体" w:cs="宋体"/>
          <w:szCs w:val="21"/>
        </w:rPr>
      </w:pPr>
      <w:r>
        <w:rPr>
          <w:rFonts w:hint="eastAsia" w:ascii="宋体" w:hAnsi="宋体" w:cs="宋体"/>
          <w:szCs w:val="21"/>
        </w:rPr>
        <w:t>使用空间:12平方米以上空间；防尘，最好远离强电场及强磁场的场所；</w:t>
      </w:r>
    </w:p>
    <w:p>
      <w:pPr>
        <w:numPr>
          <w:ilvl w:val="0"/>
          <w:numId w:val="11"/>
        </w:numPr>
        <w:spacing w:beforeLines="50" w:afterLines="50" w:line="360" w:lineRule="auto"/>
        <w:rPr>
          <w:rFonts w:ascii="宋体" w:hAnsi="宋体" w:cs="宋体"/>
          <w:szCs w:val="21"/>
        </w:rPr>
      </w:pPr>
      <w:r>
        <w:rPr>
          <w:rFonts w:hint="eastAsia" w:ascii="宋体" w:hAnsi="宋体" w:cs="宋体"/>
          <w:szCs w:val="21"/>
        </w:rPr>
        <w:t>环境条件：温度，10-30℃；相对湿度在80%以下。</w:t>
      </w:r>
    </w:p>
    <w:p>
      <w:pPr>
        <w:spacing w:beforeLines="50" w:afterLines="50" w:line="360" w:lineRule="auto"/>
        <w:ind w:firstLine="420" w:firstLineChars="200"/>
        <w:rPr>
          <w:rFonts w:ascii="宋体" w:hAnsi="宋体" w:cs="宋体"/>
          <w:szCs w:val="21"/>
        </w:rPr>
      </w:pPr>
    </w:p>
    <w:p>
      <w:pPr>
        <w:spacing w:line="400" w:lineRule="exact"/>
        <w:ind w:firstLine="3433" w:firstLineChars="950"/>
        <w:rPr>
          <w:b/>
          <w:sz w:val="36"/>
          <w:szCs w:val="36"/>
        </w:rPr>
      </w:pPr>
    </w:p>
    <w:p>
      <w:pPr>
        <w:spacing w:line="400" w:lineRule="exact"/>
        <w:ind w:firstLine="3433" w:firstLineChars="950"/>
        <w:rPr>
          <w:b/>
          <w:sz w:val="36"/>
          <w:szCs w:val="36"/>
        </w:rPr>
      </w:pPr>
    </w:p>
    <w:p>
      <w:pPr>
        <w:spacing w:line="400" w:lineRule="exact"/>
        <w:ind w:firstLine="3433" w:firstLineChars="950"/>
        <w:rPr>
          <w:b/>
          <w:sz w:val="36"/>
          <w:szCs w:val="36"/>
        </w:rPr>
      </w:pPr>
    </w:p>
    <w:p>
      <w:pPr>
        <w:spacing w:line="400" w:lineRule="exact"/>
        <w:jc w:val="center"/>
        <w:rPr>
          <w:rFonts w:hint="eastAsia"/>
          <w:b/>
          <w:sz w:val="36"/>
          <w:szCs w:val="36"/>
        </w:rPr>
      </w:pPr>
    </w:p>
    <w:p>
      <w:pPr>
        <w:spacing w:line="400" w:lineRule="exact"/>
        <w:jc w:val="center"/>
        <w:rPr>
          <w:rFonts w:hint="eastAsia"/>
          <w:b/>
          <w:sz w:val="36"/>
          <w:szCs w:val="36"/>
        </w:rPr>
      </w:pPr>
    </w:p>
    <w:p>
      <w:pPr>
        <w:spacing w:line="400" w:lineRule="exact"/>
        <w:jc w:val="center"/>
        <w:rPr>
          <w:rFonts w:hint="eastAsia"/>
          <w:b/>
          <w:sz w:val="36"/>
          <w:szCs w:val="36"/>
        </w:rPr>
      </w:pPr>
    </w:p>
    <w:p>
      <w:pPr>
        <w:spacing w:line="400" w:lineRule="exact"/>
        <w:jc w:val="center"/>
        <w:rPr>
          <w:rFonts w:ascii="宋体" w:hAnsi="宋体"/>
          <w:szCs w:val="21"/>
        </w:rPr>
      </w:pPr>
      <w:r>
        <w:rPr>
          <w:rFonts w:hint="eastAsia"/>
          <w:b/>
          <w:sz w:val="36"/>
          <w:szCs w:val="36"/>
        </w:rPr>
        <w:t>Part 5 售后服务</w:t>
      </w:r>
    </w:p>
    <w:p>
      <w:pPr>
        <w:spacing w:beforeLines="50" w:afterLines="50" w:line="360" w:lineRule="auto"/>
        <w:ind w:firstLine="482" w:firstLineChars="200"/>
        <w:rPr>
          <w:rFonts w:ascii="宋体" w:hAnsi="宋体" w:cs="宋体"/>
          <w:b/>
          <w:bCs/>
          <w:sz w:val="24"/>
        </w:rPr>
      </w:pPr>
      <w:r>
        <w:rPr>
          <w:rFonts w:hint="eastAsia" w:ascii="宋体" w:hAnsi="宋体" w:cs="宋体"/>
          <w:b/>
          <w:bCs/>
          <w:sz w:val="24"/>
        </w:rPr>
        <w:t>（一）、维修及保修</w:t>
      </w:r>
    </w:p>
    <w:p>
      <w:pPr>
        <w:spacing w:beforeLines="50" w:afterLines="50" w:line="360" w:lineRule="auto"/>
        <w:ind w:firstLine="420" w:firstLineChars="200"/>
        <w:rPr>
          <w:rFonts w:ascii="宋体" w:hAnsi="宋体" w:cs="宋体"/>
          <w:szCs w:val="21"/>
        </w:rPr>
      </w:pPr>
      <w:r>
        <w:rPr>
          <w:rFonts w:hint="eastAsia" w:ascii="宋体" w:hAnsi="宋体" w:cs="宋体"/>
          <w:szCs w:val="21"/>
        </w:rPr>
        <w:t>公司设有专门的进行维修及保修的售后服务部；维修专线电话24开机，维修工程师为训练有素的专业人员；接到用户故障通知后1小时内做出响应，需要到达用户现场，烟台市辖范围内6小时内到达，山东省范围内24小时到达，全国范围内48小时到达.</w:t>
      </w:r>
    </w:p>
    <w:p>
      <w:pPr>
        <w:spacing w:beforeLines="50" w:afterLines="50" w:line="360" w:lineRule="auto"/>
        <w:ind w:firstLine="482" w:firstLineChars="200"/>
        <w:rPr>
          <w:rFonts w:ascii="宋体" w:hAnsi="宋体" w:cs="宋体"/>
          <w:b/>
          <w:bCs/>
          <w:sz w:val="24"/>
        </w:rPr>
      </w:pPr>
      <w:r>
        <w:rPr>
          <w:rFonts w:hint="eastAsia" w:ascii="宋体" w:hAnsi="宋体" w:cs="宋体"/>
          <w:b/>
          <w:bCs/>
          <w:sz w:val="24"/>
        </w:rPr>
        <w:t>（二）、培训</w:t>
      </w:r>
    </w:p>
    <w:p>
      <w:pPr>
        <w:spacing w:beforeLines="50" w:afterLines="50" w:line="360" w:lineRule="auto"/>
        <w:ind w:firstLine="420" w:firstLineChars="200"/>
        <w:rPr>
          <w:rFonts w:ascii="宋体" w:hAnsi="宋体" w:cs="宋体"/>
          <w:szCs w:val="21"/>
        </w:rPr>
      </w:pPr>
      <w:r>
        <w:rPr>
          <w:rFonts w:hint="eastAsia" w:ascii="宋体" w:hAnsi="宋体" w:cs="宋体"/>
          <w:szCs w:val="21"/>
        </w:rPr>
        <w:t>1、本公司设有专门为用户培训的实验室，设备齐全，功能完善，；并编有专门的内部培训教材。</w:t>
      </w:r>
    </w:p>
    <w:p>
      <w:pPr>
        <w:spacing w:beforeLines="50" w:afterLines="50" w:line="360" w:lineRule="auto"/>
        <w:ind w:firstLine="420" w:firstLineChars="200"/>
        <w:rPr>
          <w:rFonts w:ascii="宋体" w:hAnsi="宋体" w:cs="宋体"/>
          <w:szCs w:val="21"/>
        </w:rPr>
      </w:pPr>
      <w:r>
        <w:rPr>
          <w:rFonts w:hint="eastAsia" w:ascii="宋体" w:hAnsi="宋体" w:cs="宋体"/>
          <w:szCs w:val="21"/>
        </w:rPr>
        <w:t>2、仪器安装前公司免费提供2--3名操作人员到公司进行为期一周的培训。</w:t>
      </w:r>
    </w:p>
    <w:p>
      <w:pPr>
        <w:spacing w:beforeLines="50" w:afterLines="50" w:line="360" w:lineRule="auto"/>
        <w:ind w:firstLine="420" w:firstLineChars="200"/>
        <w:rPr>
          <w:rFonts w:ascii="宋体" w:hAnsi="宋体" w:cs="宋体"/>
          <w:szCs w:val="21"/>
        </w:rPr>
        <w:sectPr>
          <w:type w:val="continuous"/>
          <w:pgSz w:w="11906" w:h="16838"/>
          <w:pgMar w:top="779" w:right="1286" w:bottom="312" w:left="1440" w:header="851" w:footer="992" w:gutter="0"/>
          <w:cols w:space="720" w:num="1"/>
          <w:docGrid w:type="lines" w:linePitch="312" w:charSpace="0"/>
        </w:sectPr>
      </w:pPr>
      <w:r>
        <w:rPr>
          <w:rFonts w:hint="eastAsia" w:ascii="宋体" w:hAnsi="宋体" w:cs="宋体"/>
          <w:szCs w:val="21"/>
        </w:rPr>
        <w:t>3、公司在安装调试时负责对用户人员进行操作、校准、维护、常见故障处理等常识性培训，达到用户人员能独立使用仪器。</w:t>
      </w: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spacing w:beforeLines="50" w:afterLines="50" w:line="360" w:lineRule="auto"/>
        <w:jc w:val="center"/>
        <w:rPr>
          <w:rFonts w:hint="default" w:ascii="宋体" w:hAnsi="宋体" w:eastAsia="宋体" w:cs="宋体"/>
          <w:szCs w:val="21"/>
          <w:lang w:val="en-US" w:eastAsia="zh-CN"/>
        </w:rPr>
        <w:sectPr>
          <w:headerReference r:id="rId9" w:type="default"/>
          <w:footerReference r:id="rId10" w:type="default"/>
          <w:type w:val="continuous"/>
          <w:pgSz w:w="11906" w:h="16838"/>
          <w:pgMar w:top="779" w:right="1286" w:bottom="312" w:left="1440" w:header="851" w:footer="992" w:gutter="0"/>
          <w:cols w:space="720" w:num="1"/>
          <w:docGrid w:type="lines" w:linePitch="312" w:charSpace="0"/>
        </w:sectPr>
      </w:pPr>
      <w:r>
        <w:rPr>
          <w:b/>
          <w:sz w:val="36"/>
          <w:szCs w:val="36"/>
        </w:rPr>
        <w:t xml:space="preserve">Part </w:t>
      </w:r>
      <w:r>
        <w:rPr>
          <w:rFonts w:hint="eastAsia"/>
          <w:b/>
          <w:sz w:val="36"/>
          <w:szCs w:val="36"/>
          <w:lang w:val="en-US" w:eastAsia="zh-CN"/>
        </w:rPr>
        <w:t>6</w:t>
      </w:r>
      <w:r>
        <w:rPr>
          <w:b/>
          <w:sz w:val="36"/>
          <w:szCs w:val="36"/>
        </w:rPr>
        <w:t xml:space="preserve"> </w:t>
      </w:r>
      <w:r>
        <w:rPr>
          <w:rFonts w:hint="eastAsia"/>
          <w:b/>
          <w:bCs/>
          <w:sz w:val="30"/>
          <w:szCs w:val="30"/>
          <w:lang w:eastAsia="zh-CN"/>
        </w:rPr>
        <w:t>企业资质</w:t>
      </w:r>
    </w:p>
    <w:p>
      <w:pPr>
        <w:rPr>
          <w:sz w:val="24"/>
        </w:rPr>
      </w:pPr>
    </w:p>
    <w:p>
      <w:pPr>
        <w:rPr>
          <w:rFonts w:hint="eastAsia" w:eastAsia="宋体"/>
          <w:sz w:val="24"/>
          <w:lang w:eastAsia="zh-CN"/>
        </w:rPr>
      </w:pPr>
      <w:r>
        <w:drawing>
          <wp:anchor distT="0" distB="0" distL="114300" distR="114300" simplePos="0" relativeHeight="251705344" behindDoc="0" locked="0" layoutInCell="1" allowOverlap="1">
            <wp:simplePos x="0" y="0"/>
            <wp:positionH relativeFrom="column">
              <wp:posOffset>942340</wp:posOffset>
            </wp:positionH>
            <wp:positionV relativeFrom="paragraph">
              <wp:posOffset>447675</wp:posOffset>
            </wp:positionV>
            <wp:extent cx="1703070" cy="2237740"/>
            <wp:effectExtent l="0" t="0" r="11430" b="10160"/>
            <wp:wrapNone/>
            <wp:docPr id="25" name="图片 4" descr="1557900895(1)"/>
            <wp:cNvGraphicFramePr/>
            <a:graphic xmlns:a="http://schemas.openxmlformats.org/drawingml/2006/main">
              <a:graphicData uri="http://schemas.openxmlformats.org/drawingml/2006/picture">
                <pic:pic xmlns:pic="http://schemas.openxmlformats.org/drawingml/2006/picture">
                  <pic:nvPicPr>
                    <pic:cNvPr id="25" name="图片 4" descr="1557900895(1)"/>
                    <pic:cNvPicPr/>
                  </pic:nvPicPr>
                  <pic:blipFill>
                    <a:blip r:embed="rId36"/>
                    <a:stretch>
                      <a:fillRect/>
                    </a:stretch>
                  </pic:blipFill>
                  <pic:spPr>
                    <a:xfrm>
                      <a:off x="0" y="0"/>
                      <a:ext cx="1703070" cy="2237740"/>
                    </a:xfrm>
                    <a:prstGeom prst="rect">
                      <a:avLst/>
                    </a:prstGeom>
                    <a:noFill/>
                    <a:ln>
                      <a:noFill/>
                    </a:ln>
                  </pic:spPr>
                </pic:pic>
              </a:graphicData>
            </a:graphic>
          </wp:anchor>
        </w:drawing>
      </w:r>
      <w:r>
        <w:drawing>
          <wp:anchor distT="0" distB="0" distL="114300" distR="114300" simplePos="0" relativeHeight="251706368" behindDoc="0" locked="0" layoutInCell="1" allowOverlap="1">
            <wp:simplePos x="0" y="0"/>
            <wp:positionH relativeFrom="column">
              <wp:posOffset>1929765</wp:posOffset>
            </wp:positionH>
            <wp:positionV relativeFrom="paragraph">
              <wp:posOffset>805180</wp:posOffset>
            </wp:positionV>
            <wp:extent cx="1805305" cy="2380615"/>
            <wp:effectExtent l="0" t="0" r="4445" b="635"/>
            <wp:wrapNone/>
            <wp:docPr id="26" name="图片 5" descr="1557900763(1)"/>
            <wp:cNvGraphicFramePr/>
            <a:graphic xmlns:a="http://schemas.openxmlformats.org/drawingml/2006/main">
              <a:graphicData uri="http://schemas.openxmlformats.org/drawingml/2006/picture">
                <pic:pic xmlns:pic="http://schemas.openxmlformats.org/drawingml/2006/picture">
                  <pic:nvPicPr>
                    <pic:cNvPr id="26" name="图片 5" descr="1557900763(1)"/>
                    <pic:cNvPicPr/>
                  </pic:nvPicPr>
                  <pic:blipFill>
                    <a:blip r:embed="rId37"/>
                    <a:srcRect b="6581"/>
                    <a:stretch>
                      <a:fillRect/>
                    </a:stretch>
                  </pic:blipFill>
                  <pic:spPr>
                    <a:xfrm>
                      <a:off x="0" y="0"/>
                      <a:ext cx="1805305" cy="2380615"/>
                    </a:xfrm>
                    <a:prstGeom prst="rect">
                      <a:avLst/>
                    </a:prstGeom>
                    <a:noFill/>
                    <a:ln>
                      <a:noFill/>
                    </a:ln>
                  </pic:spPr>
                </pic:pic>
              </a:graphicData>
            </a:graphic>
          </wp:anchor>
        </w:drawing>
      </w:r>
      <w:r>
        <w:drawing>
          <wp:anchor distT="0" distB="0" distL="114300" distR="114300" simplePos="0" relativeHeight="251707392" behindDoc="0" locked="0" layoutInCell="1" allowOverlap="1">
            <wp:simplePos x="0" y="0"/>
            <wp:positionH relativeFrom="column">
              <wp:posOffset>2888615</wp:posOffset>
            </wp:positionH>
            <wp:positionV relativeFrom="paragraph">
              <wp:posOffset>1163320</wp:posOffset>
            </wp:positionV>
            <wp:extent cx="1729740" cy="2361565"/>
            <wp:effectExtent l="0" t="0" r="3810" b="635"/>
            <wp:wrapNone/>
            <wp:docPr id="22" name="图片 6" descr="1557899087(1)"/>
            <wp:cNvGraphicFramePr/>
            <a:graphic xmlns:a="http://schemas.openxmlformats.org/drawingml/2006/main">
              <a:graphicData uri="http://schemas.openxmlformats.org/drawingml/2006/picture">
                <pic:pic xmlns:pic="http://schemas.openxmlformats.org/drawingml/2006/picture">
                  <pic:nvPicPr>
                    <pic:cNvPr id="22" name="图片 6" descr="1557899087(1)"/>
                    <pic:cNvPicPr/>
                  </pic:nvPicPr>
                  <pic:blipFill>
                    <a:blip r:embed="rId38"/>
                    <a:stretch>
                      <a:fillRect/>
                    </a:stretch>
                  </pic:blipFill>
                  <pic:spPr>
                    <a:xfrm>
                      <a:off x="0" y="0"/>
                      <a:ext cx="1729740" cy="2361565"/>
                    </a:xfrm>
                    <a:prstGeom prst="rect">
                      <a:avLst/>
                    </a:prstGeom>
                    <a:noFill/>
                    <a:ln>
                      <a:noFill/>
                    </a:ln>
                  </pic:spPr>
                </pic:pic>
              </a:graphicData>
            </a:graphic>
          </wp:anchor>
        </w:drawing>
      </w:r>
      <w:r>
        <w:drawing>
          <wp:inline distT="0" distB="0" distL="114300" distR="114300">
            <wp:extent cx="1586865" cy="2104390"/>
            <wp:effectExtent l="0" t="0" r="13335" b="1016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9"/>
                    <a:stretch>
                      <a:fillRect/>
                    </a:stretch>
                  </pic:blipFill>
                  <pic:spPr>
                    <a:xfrm>
                      <a:off x="0" y="0"/>
                      <a:ext cx="1586865" cy="2104390"/>
                    </a:xfrm>
                    <a:prstGeom prst="rect">
                      <a:avLst/>
                    </a:prstGeom>
                    <a:noFill/>
                    <a:ln>
                      <a:noFill/>
                    </a:ln>
                  </pic:spPr>
                </pic:pic>
              </a:graphicData>
            </a:graphic>
          </wp:inline>
        </w:drawing>
      </w:r>
    </w:p>
    <w:p>
      <w:pPr>
        <w:rPr>
          <w:sz w:val="24"/>
        </w:rPr>
      </w:pPr>
    </w:p>
    <w:p>
      <w:pPr>
        <w:rPr>
          <w:rFonts w:hint="eastAsia" w:eastAsia="宋体"/>
          <w:sz w:val="24"/>
          <w:lang w:eastAsia="zh-CN"/>
        </w:rPr>
      </w:pPr>
    </w:p>
    <w:p>
      <w:pPr>
        <w:rPr>
          <w:rFonts w:hint="eastAsia" w:eastAsia="宋体"/>
          <w:sz w:val="24"/>
          <w:lang w:eastAsia="zh-CN"/>
        </w:rPr>
      </w:pPr>
    </w:p>
    <w:p>
      <w:pPr>
        <w:rPr>
          <w:rFonts w:hint="eastAsia" w:eastAsia="宋体"/>
          <w:sz w:val="24"/>
          <w:lang w:eastAsia="zh-CN"/>
        </w:rPr>
      </w:pPr>
    </w:p>
    <w:p>
      <w:pPr>
        <w:pStyle w:val="2"/>
        <w:rPr>
          <w:rFonts w:hint="eastAsia" w:eastAsia="宋体"/>
          <w:sz w:val="24"/>
          <w:lang w:eastAsia="zh-CN"/>
        </w:rPr>
      </w:pP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r>
        <w:rPr>
          <w:rFonts w:hint="eastAsia" w:eastAsia="宋体"/>
          <w:sz w:val="24"/>
          <w:lang w:eastAsia="zh-CN"/>
        </w:rPr>
        <w:drawing>
          <wp:inline distT="0" distB="0" distL="114300" distR="114300">
            <wp:extent cx="5824220" cy="3643630"/>
            <wp:effectExtent l="0" t="0" r="5080" b="13970"/>
            <wp:docPr id="27" name="图片 17" descr="681570227e385b54312d95ef6052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681570227e385b54312d95ef6052d1e"/>
                    <pic:cNvPicPr>
                      <a:picLocks noChangeAspect="1"/>
                    </pic:cNvPicPr>
                  </pic:nvPicPr>
                  <pic:blipFill>
                    <a:blip r:embed="rId40"/>
                    <a:stretch>
                      <a:fillRect/>
                    </a:stretch>
                  </pic:blipFill>
                  <pic:spPr>
                    <a:xfrm>
                      <a:off x="0" y="0"/>
                      <a:ext cx="5824220" cy="3643630"/>
                    </a:xfrm>
                    <a:prstGeom prst="rect">
                      <a:avLst/>
                    </a:prstGeom>
                    <a:noFill/>
                    <a:ln>
                      <a:noFill/>
                    </a:ln>
                  </pic:spPr>
                </pic:pic>
              </a:graphicData>
            </a:graphic>
          </wp:inline>
        </w:drawing>
      </w:r>
    </w:p>
    <w:p>
      <w:pPr>
        <w:pStyle w:val="2"/>
        <w:ind w:left="0" w:leftChars="0" w:firstLine="0" w:firstLineChars="0"/>
        <w:jc w:val="center"/>
        <w:rPr>
          <w:rFonts w:hint="eastAsia" w:ascii="Times New Roman" w:hAnsi="Times New Roman" w:eastAsia="宋体" w:cs="Times New Roman"/>
          <w:b/>
          <w:bCs/>
          <w:kern w:val="2"/>
          <w:sz w:val="30"/>
          <w:szCs w:val="30"/>
          <w:lang w:val="en-US" w:eastAsia="zh-CN" w:bidi="ar-SA"/>
        </w:rPr>
      </w:pPr>
      <w:r>
        <w:rPr>
          <w:b/>
          <w:sz w:val="36"/>
          <w:szCs w:val="36"/>
        </w:rPr>
        <w:t xml:space="preserve">Part </w:t>
      </w:r>
      <w:r>
        <w:rPr>
          <w:rFonts w:hint="eastAsia"/>
          <w:b/>
          <w:sz w:val="36"/>
          <w:szCs w:val="36"/>
          <w:lang w:val="en-US" w:eastAsia="zh-CN"/>
        </w:rPr>
        <w:t>7</w:t>
      </w:r>
      <w:r>
        <w:rPr>
          <w:rFonts w:hint="eastAsia" w:ascii="Times New Roman" w:hAnsi="Times New Roman" w:eastAsia="宋体" w:cs="Times New Roman"/>
          <w:b/>
          <w:bCs/>
          <w:kern w:val="2"/>
          <w:sz w:val="30"/>
          <w:szCs w:val="30"/>
          <w:lang w:val="en-US" w:eastAsia="zh-CN" w:bidi="ar-SA"/>
        </w:rPr>
        <w:t>企业荣誉</w:t>
      </w:r>
    </w:p>
    <w:p>
      <w:pPr>
        <w:spacing w:beforeLines="50" w:afterLines="50" w:line="360" w:lineRule="auto"/>
        <w:jc w:val="center"/>
        <w:rPr>
          <w:rFonts w:hint="default" w:ascii="宋体" w:hAnsi="宋体" w:eastAsia="宋体" w:cs="宋体"/>
          <w:szCs w:val="21"/>
          <w:lang w:val="en-US" w:eastAsia="zh-CN"/>
        </w:rPr>
        <w:sectPr>
          <w:headerReference r:id="rId11" w:type="default"/>
          <w:footerReference r:id="rId12" w:type="default"/>
          <w:type w:val="continuous"/>
          <w:pgSz w:w="11906" w:h="16838"/>
          <w:pgMar w:top="779" w:right="1286" w:bottom="312" w:left="1440" w:header="851" w:footer="992" w:gutter="0"/>
          <w:cols w:space="720" w:num="1"/>
          <w:docGrid w:type="lines" w:linePitch="312" w:charSpace="0"/>
        </w:sectPr>
      </w:pP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r>
        <w:drawing>
          <wp:anchor distT="0" distB="0" distL="114300" distR="114300" simplePos="0" relativeHeight="251719680" behindDoc="0" locked="0" layoutInCell="1" allowOverlap="1">
            <wp:simplePos x="0" y="0"/>
            <wp:positionH relativeFrom="column">
              <wp:posOffset>181610</wp:posOffset>
            </wp:positionH>
            <wp:positionV relativeFrom="paragraph">
              <wp:posOffset>190500</wp:posOffset>
            </wp:positionV>
            <wp:extent cx="1539875" cy="1072515"/>
            <wp:effectExtent l="0" t="0" r="3175" b="13335"/>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1"/>
                    <a:stretch>
                      <a:fillRect/>
                    </a:stretch>
                  </pic:blipFill>
                  <pic:spPr>
                    <a:xfrm>
                      <a:off x="0" y="0"/>
                      <a:ext cx="1539875" cy="1072515"/>
                    </a:xfrm>
                    <a:prstGeom prst="rect">
                      <a:avLst/>
                    </a:prstGeom>
                    <a:noFill/>
                    <a:ln>
                      <a:noFill/>
                    </a:ln>
                  </pic:spPr>
                </pic:pic>
              </a:graphicData>
            </a:graphic>
          </wp:anchor>
        </w:drawing>
      </w:r>
      <w:r>
        <w:drawing>
          <wp:anchor distT="0" distB="0" distL="114300" distR="114300" simplePos="0" relativeHeight="251715584" behindDoc="0" locked="0" layoutInCell="1" allowOverlap="1">
            <wp:simplePos x="0" y="0"/>
            <wp:positionH relativeFrom="column">
              <wp:posOffset>2258060</wp:posOffset>
            </wp:positionH>
            <wp:positionV relativeFrom="paragraph">
              <wp:posOffset>-11430</wp:posOffset>
            </wp:positionV>
            <wp:extent cx="1122680" cy="1551305"/>
            <wp:effectExtent l="0" t="0" r="10795" b="1270"/>
            <wp:wrapNone/>
            <wp:docPr id="30" name="图片 14"/>
            <wp:cNvGraphicFramePr/>
            <a:graphic xmlns:a="http://schemas.openxmlformats.org/drawingml/2006/main">
              <a:graphicData uri="http://schemas.openxmlformats.org/drawingml/2006/picture">
                <pic:pic xmlns:pic="http://schemas.openxmlformats.org/drawingml/2006/picture">
                  <pic:nvPicPr>
                    <pic:cNvPr id="30" name="图片 14"/>
                    <pic:cNvPicPr/>
                  </pic:nvPicPr>
                  <pic:blipFill>
                    <a:blip r:embed="rId42"/>
                    <a:stretch>
                      <a:fillRect/>
                    </a:stretch>
                  </pic:blipFill>
                  <pic:spPr>
                    <a:xfrm rot="5400000">
                      <a:off x="0" y="0"/>
                      <a:ext cx="1122680" cy="1551305"/>
                    </a:xfrm>
                    <a:prstGeom prst="rect">
                      <a:avLst/>
                    </a:prstGeom>
                    <a:noFill/>
                    <a:ln>
                      <a:noFill/>
                    </a:ln>
                  </pic:spPr>
                </pic:pic>
              </a:graphicData>
            </a:graphic>
          </wp:anchor>
        </w:drawing>
      </w:r>
      <w:r>
        <w:drawing>
          <wp:anchor distT="0" distB="0" distL="114300" distR="114300" simplePos="0" relativeHeight="251708416" behindDoc="0" locked="0" layoutInCell="1" allowOverlap="1">
            <wp:simplePos x="0" y="0"/>
            <wp:positionH relativeFrom="column">
              <wp:posOffset>4010660</wp:posOffset>
            </wp:positionH>
            <wp:positionV relativeFrom="paragraph">
              <wp:posOffset>184785</wp:posOffset>
            </wp:positionV>
            <wp:extent cx="1539240" cy="1079500"/>
            <wp:effectExtent l="0" t="0" r="3810" b="635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pic:cNvPicPr>
                  </pic:nvPicPr>
                  <pic:blipFill>
                    <a:blip r:embed="rId43"/>
                    <a:stretch>
                      <a:fillRect/>
                    </a:stretch>
                  </pic:blipFill>
                  <pic:spPr>
                    <a:xfrm>
                      <a:off x="0" y="0"/>
                      <a:ext cx="1539240" cy="1079500"/>
                    </a:xfrm>
                    <a:prstGeom prst="rect">
                      <a:avLst/>
                    </a:prstGeom>
                    <a:noFill/>
                    <a:ln>
                      <a:noFill/>
                    </a:ln>
                  </pic:spPr>
                </pic:pic>
              </a:graphicData>
            </a:graphic>
          </wp:anchor>
        </w:drawing>
      </w: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r>
        <w:drawing>
          <wp:anchor distT="0" distB="0" distL="114300" distR="114300" simplePos="0" relativeHeight="251714560" behindDoc="0" locked="0" layoutInCell="1" allowOverlap="1">
            <wp:simplePos x="0" y="0"/>
            <wp:positionH relativeFrom="column">
              <wp:posOffset>3985895</wp:posOffset>
            </wp:positionH>
            <wp:positionV relativeFrom="paragraph">
              <wp:posOffset>126365</wp:posOffset>
            </wp:positionV>
            <wp:extent cx="1534795" cy="1042670"/>
            <wp:effectExtent l="0" t="0" r="8255" b="5080"/>
            <wp:wrapNone/>
            <wp:docPr id="32" name="Picture 11" descr="2014科技创新单位1"/>
            <wp:cNvGraphicFramePr/>
            <a:graphic xmlns:a="http://schemas.openxmlformats.org/drawingml/2006/main">
              <a:graphicData uri="http://schemas.openxmlformats.org/drawingml/2006/picture">
                <pic:pic xmlns:pic="http://schemas.openxmlformats.org/drawingml/2006/picture">
                  <pic:nvPicPr>
                    <pic:cNvPr id="32" name="Picture 11" descr="2014科技创新单位1"/>
                    <pic:cNvPicPr/>
                  </pic:nvPicPr>
                  <pic:blipFill>
                    <a:blip r:embed="rId44">
                      <a:lum bright="23999"/>
                    </a:blip>
                    <a:stretch>
                      <a:fillRect/>
                    </a:stretch>
                  </pic:blipFill>
                  <pic:spPr>
                    <a:xfrm>
                      <a:off x="0" y="0"/>
                      <a:ext cx="1534795" cy="1042670"/>
                    </a:xfrm>
                    <a:prstGeom prst="rect">
                      <a:avLst/>
                    </a:prstGeom>
                    <a:noFill/>
                    <a:ln>
                      <a:noFill/>
                    </a:ln>
                  </pic:spPr>
                </pic:pic>
              </a:graphicData>
            </a:graphic>
          </wp:anchor>
        </w:drawing>
      </w:r>
      <w:r>
        <w:drawing>
          <wp:anchor distT="0" distB="0" distL="114300" distR="114300" simplePos="0" relativeHeight="251717632" behindDoc="0" locked="0" layoutInCell="1" allowOverlap="1">
            <wp:simplePos x="0" y="0"/>
            <wp:positionH relativeFrom="column">
              <wp:posOffset>2109470</wp:posOffset>
            </wp:positionH>
            <wp:positionV relativeFrom="paragraph">
              <wp:posOffset>110490</wp:posOffset>
            </wp:positionV>
            <wp:extent cx="1504315" cy="1061085"/>
            <wp:effectExtent l="0" t="0" r="635" b="5715"/>
            <wp:wrapNone/>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45"/>
                    <a:stretch>
                      <a:fillRect/>
                    </a:stretch>
                  </pic:blipFill>
                  <pic:spPr>
                    <a:xfrm>
                      <a:off x="0" y="0"/>
                      <a:ext cx="1504315" cy="1061085"/>
                    </a:xfrm>
                    <a:prstGeom prst="rect">
                      <a:avLst/>
                    </a:prstGeom>
                    <a:noFill/>
                    <a:ln>
                      <a:noFill/>
                    </a:ln>
                  </pic:spPr>
                </pic:pic>
              </a:graphicData>
            </a:graphic>
          </wp:anchor>
        </w:drawing>
      </w:r>
      <w:r>
        <w:drawing>
          <wp:anchor distT="0" distB="0" distL="114300" distR="114300" simplePos="0" relativeHeight="251713536" behindDoc="0" locked="0" layoutInCell="1" allowOverlap="1">
            <wp:simplePos x="0" y="0"/>
            <wp:positionH relativeFrom="column">
              <wp:posOffset>235585</wp:posOffset>
            </wp:positionH>
            <wp:positionV relativeFrom="paragraph">
              <wp:posOffset>170180</wp:posOffset>
            </wp:positionV>
            <wp:extent cx="1497965" cy="1076960"/>
            <wp:effectExtent l="0" t="0" r="6985" b="8890"/>
            <wp:wrapNone/>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pic:cNvPicPr>
                      <a:picLocks noChangeAspect="1"/>
                    </pic:cNvPicPr>
                  </pic:nvPicPr>
                  <pic:blipFill>
                    <a:blip r:embed="rId46"/>
                    <a:stretch>
                      <a:fillRect/>
                    </a:stretch>
                  </pic:blipFill>
                  <pic:spPr>
                    <a:xfrm>
                      <a:off x="0" y="0"/>
                      <a:ext cx="1497965" cy="1076960"/>
                    </a:xfrm>
                    <a:prstGeom prst="rect">
                      <a:avLst/>
                    </a:prstGeom>
                    <a:noFill/>
                    <a:ln>
                      <a:noFill/>
                    </a:ln>
                  </pic:spPr>
                </pic:pic>
              </a:graphicData>
            </a:graphic>
          </wp:anchor>
        </w:drawing>
      </w: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p>
    <w:p>
      <w:pPr>
        <w:pStyle w:val="2"/>
        <w:ind w:left="0" w:leftChars="0" w:firstLine="0" w:firstLineChars="0"/>
        <w:rPr>
          <w:rFonts w:hint="eastAsia" w:eastAsia="宋体"/>
          <w:sz w:val="24"/>
          <w:lang w:eastAsia="zh-CN"/>
        </w:rPr>
      </w:pPr>
    </w:p>
    <w:p>
      <w:pPr>
        <w:pStyle w:val="2"/>
        <w:ind w:left="0" w:leftChars="0" w:firstLine="0" w:firstLineChars="0"/>
        <w:rPr>
          <w:b/>
          <w:sz w:val="36"/>
          <w:szCs w:val="36"/>
        </w:rPr>
      </w:pPr>
    </w:p>
    <w:p>
      <w:pPr>
        <w:pStyle w:val="2"/>
        <w:ind w:left="0" w:leftChars="0" w:firstLine="0" w:firstLineChars="0"/>
        <w:rPr>
          <w:rFonts w:hint="default"/>
          <w:b/>
          <w:sz w:val="36"/>
          <w:szCs w:val="36"/>
          <w:lang w:val="en-US"/>
        </w:rPr>
      </w:pPr>
      <w:r>
        <w:drawing>
          <wp:anchor distT="0" distB="0" distL="114300" distR="114300" simplePos="0" relativeHeight="251712512" behindDoc="0" locked="0" layoutInCell="1" allowOverlap="1">
            <wp:simplePos x="0" y="0"/>
            <wp:positionH relativeFrom="column">
              <wp:posOffset>2176145</wp:posOffset>
            </wp:positionH>
            <wp:positionV relativeFrom="paragraph">
              <wp:posOffset>71755</wp:posOffset>
            </wp:positionV>
            <wp:extent cx="1557655" cy="1056005"/>
            <wp:effectExtent l="0" t="0" r="4445" b="10795"/>
            <wp:wrapNone/>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pic:cNvPicPr>
                  </pic:nvPicPr>
                  <pic:blipFill>
                    <a:blip r:embed="rId47"/>
                    <a:stretch>
                      <a:fillRect/>
                    </a:stretch>
                  </pic:blipFill>
                  <pic:spPr>
                    <a:xfrm>
                      <a:off x="0" y="0"/>
                      <a:ext cx="1557655" cy="1056005"/>
                    </a:xfrm>
                    <a:prstGeom prst="rect">
                      <a:avLst/>
                    </a:prstGeom>
                    <a:noFill/>
                    <a:ln>
                      <a:noFill/>
                    </a:ln>
                  </pic:spPr>
                </pic:pic>
              </a:graphicData>
            </a:graphic>
          </wp:anchor>
        </w:drawing>
      </w:r>
      <w:r>
        <w:rPr>
          <w:rFonts w:hint="eastAsia"/>
          <w:b/>
          <w:sz w:val="36"/>
          <w:szCs w:val="36"/>
          <w:lang w:val="en-US" w:eastAsia="zh-CN"/>
        </w:rPr>
        <w:t xml:space="preserve">  </w:t>
      </w:r>
      <w:r>
        <w:drawing>
          <wp:inline distT="0" distB="0" distL="114300" distR="114300">
            <wp:extent cx="1496695" cy="1092835"/>
            <wp:effectExtent l="0" t="0" r="8255" b="1206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48"/>
                    <a:stretch>
                      <a:fillRect/>
                    </a:stretch>
                  </pic:blipFill>
                  <pic:spPr>
                    <a:xfrm>
                      <a:off x="0" y="0"/>
                      <a:ext cx="1496695" cy="1092835"/>
                    </a:xfrm>
                    <a:prstGeom prst="rect">
                      <a:avLst/>
                    </a:prstGeom>
                    <a:noFill/>
                    <a:ln>
                      <a:noFill/>
                    </a:ln>
                  </pic:spPr>
                </pic:pic>
              </a:graphicData>
            </a:graphic>
          </wp:inline>
        </w:drawing>
      </w:r>
      <w:r>
        <w:rPr>
          <w:rFonts w:hint="eastAsia"/>
          <w:b/>
          <w:sz w:val="36"/>
          <w:szCs w:val="36"/>
          <w:lang w:val="en-US" w:eastAsia="zh-CN"/>
        </w:rPr>
        <w:t xml:space="preserve">                    </w:t>
      </w:r>
      <w:r>
        <w:drawing>
          <wp:inline distT="0" distB="0" distL="114300" distR="114300">
            <wp:extent cx="1590675" cy="1074420"/>
            <wp:effectExtent l="0" t="0" r="9525" b="1143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49"/>
                    <a:stretch>
                      <a:fillRect/>
                    </a:stretch>
                  </pic:blipFill>
                  <pic:spPr>
                    <a:xfrm>
                      <a:off x="0" y="0"/>
                      <a:ext cx="1590675" cy="1074420"/>
                    </a:xfrm>
                    <a:prstGeom prst="rect">
                      <a:avLst/>
                    </a:prstGeom>
                    <a:noFill/>
                    <a:ln>
                      <a:noFill/>
                    </a:ln>
                  </pic:spPr>
                </pic:pic>
              </a:graphicData>
            </a:graphic>
          </wp:inline>
        </w:drawing>
      </w:r>
      <w:r>
        <w:rPr>
          <w:rFonts w:hint="eastAsia"/>
          <w:b/>
          <w:sz w:val="36"/>
          <w:szCs w:val="36"/>
          <w:lang w:val="en-US" w:eastAsia="zh-CN"/>
        </w:rPr>
        <w:t xml:space="preserve">             </w:t>
      </w:r>
    </w:p>
    <w:p>
      <w:pPr>
        <w:ind w:firstLine="3253" w:firstLineChars="900"/>
        <w:rPr>
          <w:b/>
          <w:sz w:val="36"/>
          <w:szCs w:val="36"/>
        </w:rPr>
      </w:pPr>
      <w:r>
        <w:rPr>
          <w:rFonts w:hint="eastAsia"/>
          <w:b/>
          <w:sz w:val="36"/>
          <w:szCs w:val="36"/>
          <w:lang w:val="en-US" w:eastAsia="zh-CN"/>
        </w:rPr>
        <w:t xml:space="preserve">                 </w:t>
      </w:r>
      <w:r>
        <w:drawing>
          <wp:anchor distT="0" distB="0" distL="114300" distR="114300" simplePos="0" relativeHeight="251723776" behindDoc="0" locked="0" layoutInCell="1" allowOverlap="1">
            <wp:simplePos x="0" y="0"/>
            <wp:positionH relativeFrom="column">
              <wp:posOffset>3992880</wp:posOffset>
            </wp:positionH>
            <wp:positionV relativeFrom="paragraph">
              <wp:posOffset>184785</wp:posOffset>
            </wp:positionV>
            <wp:extent cx="1604010" cy="2017395"/>
            <wp:effectExtent l="0" t="0" r="15240" b="1905"/>
            <wp:wrapNone/>
            <wp:docPr id="38" name="图片 20"/>
            <wp:cNvGraphicFramePr/>
            <a:graphic xmlns:a="http://schemas.openxmlformats.org/drawingml/2006/main">
              <a:graphicData uri="http://schemas.openxmlformats.org/drawingml/2006/picture">
                <pic:pic xmlns:pic="http://schemas.openxmlformats.org/drawingml/2006/picture">
                  <pic:nvPicPr>
                    <pic:cNvPr id="38" name="图片 20"/>
                    <pic:cNvPicPr/>
                  </pic:nvPicPr>
                  <pic:blipFill>
                    <a:blip r:embed="rId50"/>
                    <a:srcRect t="-671"/>
                    <a:stretch>
                      <a:fillRect/>
                    </a:stretch>
                  </pic:blipFill>
                  <pic:spPr>
                    <a:xfrm>
                      <a:off x="0" y="0"/>
                      <a:ext cx="1604010" cy="2017395"/>
                    </a:xfrm>
                    <a:prstGeom prst="rect">
                      <a:avLst/>
                    </a:prstGeom>
                    <a:noFill/>
                    <a:ln>
                      <a:noFill/>
                    </a:ln>
                  </pic:spPr>
                </pic:pic>
              </a:graphicData>
            </a:graphic>
          </wp:anchor>
        </w:drawing>
      </w:r>
      <w:r>
        <w:drawing>
          <wp:anchor distT="0" distB="0" distL="114300" distR="114300" simplePos="0" relativeHeight="251720704" behindDoc="0" locked="0" layoutInCell="1" allowOverlap="1">
            <wp:simplePos x="0" y="0"/>
            <wp:positionH relativeFrom="column">
              <wp:posOffset>2172970</wp:posOffset>
            </wp:positionH>
            <wp:positionV relativeFrom="paragraph">
              <wp:posOffset>264160</wp:posOffset>
            </wp:positionV>
            <wp:extent cx="1498600" cy="1911350"/>
            <wp:effectExtent l="0" t="0" r="6350" b="12700"/>
            <wp:wrapNone/>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51"/>
                    <a:stretch>
                      <a:fillRect/>
                    </a:stretch>
                  </pic:blipFill>
                  <pic:spPr>
                    <a:xfrm>
                      <a:off x="0" y="0"/>
                      <a:ext cx="1498600" cy="1911350"/>
                    </a:xfrm>
                    <a:prstGeom prst="rect">
                      <a:avLst/>
                    </a:prstGeom>
                    <a:noFill/>
                    <a:ln>
                      <a:noFill/>
                    </a:ln>
                  </pic:spPr>
                </pic:pic>
              </a:graphicData>
            </a:graphic>
          </wp:anchor>
        </w:drawing>
      </w:r>
      <w:r>
        <w:drawing>
          <wp:anchor distT="0" distB="0" distL="114300" distR="114300" simplePos="0" relativeHeight="251722752" behindDoc="0" locked="0" layoutInCell="1" allowOverlap="1">
            <wp:simplePos x="0" y="0"/>
            <wp:positionH relativeFrom="column">
              <wp:posOffset>228600</wp:posOffset>
            </wp:positionH>
            <wp:positionV relativeFrom="paragraph">
              <wp:posOffset>281305</wp:posOffset>
            </wp:positionV>
            <wp:extent cx="1457325" cy="1863725"/>
            <wp:effectExtent l="0" t="0" r="9525" b="3175"/>
            <wp:wrapNone/>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52"/>
                    <a:stretch>
                      <a:fillRect/>
                    </a:stretch>
                  </pic:blipFill>
                  <pic:spPr>
                    <a:xfrm>
                      <a:off x="0" y="0"/>
                      <a:ext cx="1457325" cy="1863725"/>
                    </a:xfrm>
                    <a:prstGeom prst="rect">
                      <a:avLst/>
                    </a:prstGeom>
                    <a:noFill/>
                    <a:ln>
                      <a:noFill/>
                    </a:ln>
                  </pic:spPr>
                </pic:pic>
              </a:graphicData>
            </a:graphic>
          </wp:anchor>
        </w:drawing>
      </w:r>
    </w:p>
    <w:p>
      <w:pPr>
        <w:ind w:firstLine="3253" w:firstLineChars="900"/>
        <w:rPr>
          <w:b/>
          <w:sz w:val="36"/>
          <w:szCs w:val="36"/>
        </w:rPr>
      </w:pPr>
    </w:p>
    <w:p>
      <w:pPr>
        <w:ind w:firstLine="3253" w:firstLineChars="900"/>
        <w:rPr>
          <w:b/>
          <w:sz w:val="36"/>
          <w:szCs w:val="36"/>
        </w:rPr>
      </w:pPr>
    </w:p>
    <w:p>
      <w:pPr>
        <w:ind w:firstLine="3253" w:firstLineChars="900"/>
        <w:rPr>
          <w:b/>
          <w:sz w:val="36"/>
          <w:szCs w:val="36"/>
        </w:rPr>
      </w:pPr>
    </w:p>
    <w:p>
      <w:pPr>
        <w:ind w:firstLine="1890" w:firstLineChars="900"/>
        <w:rPr>
          <w:b/>
          <w:sz w:val="36"/>
          <w:szCs w:val="36"/>
        </w:rPr>
      </w:pPr>
      <w:r>
        <w:pict>
          <v:shape id="文本框 9" o:spid="_x0000_s1047" o:spt="202" type="#_x0000_t202" style="position:absolute;left:0pt;margin-left:145.4pt;margin-top:118.9pt;height:38.75pt;width:158.75pt;z-index:251721728;mso-width-relative:page;mso-height-relative:page;" filled="f" stroked="f" coordsize="21600,21600" o:gfxdata="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0427/YAAAACwEAAA8AAAAAAAAAAQAgAAAAIgAAAGRycy9kb3ducmV2LnhtbFBLAQIUABQAAAAI&#10;AIdO4kCE2u1ItAEAAEADAAAOAAAAAAAAAAEAIAAAACcBAABkcnMvZTJvRG9jLnhtbFBLBQYAAAAA&#10;BgAGAFkBAABNBQAAAAA=&#10;">
            <v:path/>
            <v:fill on="f" focussize="0,0"/>
            <v:stroke on="f"/>
            <v:imagedata o:title=""/>
            <o:lock v:ext="edit" aspectratio="f"/>
            <v:textbox inset="0mm,0mm,0mm,0mm" style="mso-fit-shape-to-text:t;">
              <w:txbxContent>
                <w:p>
                  <w:pPr>
                    <w:pStyle w:val="8"/>
                    <w:kinsoku/>
                    <w:ind w:left="0"/>
                    <w:jc w:val="both"/>
                  </w:pPr>
                </w:p>
              </w:txbxContent>
            </v:textbox>
          </v:shape>
        </w:pict>
      </w:r>
      <w:r>
        <w:pict>
          <v:shape id="文本框 14" o:spid="_x0000_s1048" o:spt="202" type="#_x0000_t202" style="position:absolute;left:0pt;margin-left:293.3pt;margin-top:118.9pt;height:38.75pt;width:158.75pt;z-index:251724800;mso-width-relative:page;mso-height-relative:page;" filled="f" stroked="f" coordsize="21600,21600" o:gfxdata="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OUNXYAAAACwEAAA8AAAAAAAAAAQAgAAAAIgAAAGRycy9kb3ducmV2LnhtbFBLAQIUABQA&#10;AAAIAIdO4kDa5lkOtwEAAEEDAAAOAAAAAAAAAAEAIAAAACcBAABkcnMvZTJvRG9jLnhtbFBLBQYA&#10;AAAABgAGAFkBAABQBQAAAAA=&#10;">
            <v:path/>
            <v:fill on="f" focussize="0,0"/>
            <v:stroke on="f"/>
            <v:imagedata o:title=""/>
            <o:lock v:ext="edit" aspectratio="f"/>
            <v:textbox inset="0mm,0mm,0mm,0mm" style="mso-fit-shape-to-text:t;">
              <w:txbxContent>
                <w:p>
                  <w:pPr>
                    <w:pStyle w:val="8"/>
                    <w:kinsoku/>
                    <w:ind w:left="0"/>
                    <w:jc w:val="both"/>
                  </w:pPr>
                </w:p>
              </w:txbxContent>
            </v:textbox>
          </v:shape>
        </w:pict>
      </w:r>
    </w:p>
    <w:p>
      <w:pPr>
        <w:ind w:firstLine="3253" w:firstLineChars="900"/>
        <w:rPr>
          <w:b/>
          <w:sz w:val="36"/>
          <w:szCs w:val="36"/>
        </w:rPr>
      </w:pPr>
    </w:p>
    <w:p>
      <w:pPr>
        <w:ind w:firstLine="3253" w:firstLineChars="900"/>
        <w:rPr>
          <w:b/>
          <w:sz w:val="36"/>
          <w:szCs w:val="36"/>
        </w:rPr>
      </w:pPr>
    </w:p>
    <w:p>
      <w:pPr>
        <w:ind w:firstLine="3253" w:firstLineChars="900"/>
        <w:rPr>
          <w:b/>
          <w:sz w:val="36"/>
          <w:szCs w:val="36"/>
        </w:rPr>
      </w:pPr>
    </w:p>
    <w:p>
      <w:pPr>
        <w:ind w:firstLine="3253" w:firstLineChars="900"/>
        <w:rPr>
          <w:b/>
          <w:sz w:val="36"/>
          <w:szCs w:val="36"/>
        </w:rPr>
      </w:pPr>
    </w:p>
    <w:p>
      <w:pPr>
        <w:ind w:firstLine="3253" w:firstLineChars="900"/>
        <w:rPr>
          <w:rFonts w:hint="eastAsia"/>
        </w:rPr>
      </w:pPr>
      <w:r>
        <w:rPr>
          <w:b/>
          <w:sz w:val="36"/>
          <w:szCs w:val="36"/>
        </w:rPr>
        <w:t xml:space="preserve">Part </w:t>
      </w:r>
      <w:r>
        <w:rPr>
          <w:rFonts w:hint="eastAsia"/>
          <w:b/>
          <w:sz w:val="36"/>
          <w:szCs w:val="36"/>
          <w:lang w:val="en-US" w:eastAsia="zh-CN"/>
        </w:rPr>
        <w:t>8</w:t>
      </w:r>
      <w:r>
        <w:rPr>
          <w:b/>
          <w:sz w:val="36"/>
          <w:szCs w:val="36"/>
        </w:rPr>
        <w:t xml:space="preserve"> </w:t>
      </w:r>
      <w:r>
        <w:rPr>
          <w:rFonts w:hint="eastAsia"/>
          <w:b/>
          <w:bCs/>
          <w:sz w:val="30"/>
          <w:szCs w:val="30"/>
        </w:rPr>
        <w:t>产品专利（自主研发）</w:t>
      </w:r>
    </w:p>
    <w:tbl>
      <w:tblPr>
        <w:tblStyle w:val="1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4589"/>
        <w:gridCol w:w="1135"/>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jc w:val="center"/>
              <w:rPr>
                <w:b/>
                <w:bCs/>
              </w:rPr>
            </w:pPr>
            <w:bookmarkStart w:id="1" w:name="_Hlk101529009"/>
            <w:r>
              <w:rPr>
                <w:rFonts w:hint="eastAsia"/>
                <w:b/>
                <w:bCs/>
              </w:rPr>
              <w:t>序号</w:t>
            </w:r>
          </w:p>
        </w:tc>
        <w:tc>
          <w:tcPr>
            <w:tcW w:w="4589" w:type="dxa"/>
          </w:tcPr>
          <w:p>
            <w:pPr>
              <w:jc w:val="center"/>
              <w:rPr>
                <w:rFonts w:hint="eastAsia"/>
                <w:b/>
                <w:bCs/>
              </w:rPr>
            </w:pPr>
            <w:r>
              <w:rPr>
                <w:rFonts w:hint="eastAsia"/>
                <w:b/>
                <w:bCs/>
              </w:rPr>
              <w:t>专利名称</w:t>
            </w:r>
          </w:p>
        </w:tc>
        <w:tc>
          <w:tcPr>
            <w:tcW w:w="1135" w:type="dxa"/>
          </w:tcPr>
          <w:p>
            <w:pPr>
              <w:jc w:val="center"/>
              <w:rPr>
                <w:rFonts w:hint="eastAsia"/>
                <w:b/>
                <w:bCs/>
              </w:rPr>
            </w:pPr>
            <w:r>
              <w:rPr>
                <w:rFonts w:hint="eastAsia"/>
                <w:b/>
                <w:bCs/>
              </w:rPr>
              <w:t>专利类型</w:t>
            </w:r>
          </w:p>
        </w:tc>
        <w:tc>
          <w:tcPr>
            <w:tcW w:w="1921" w:type="dxa"/>
          </w:tcPr>
          <w:p>
            <w:pPr>
              <w:jc w:val="center"/>
              <w:rPr>
                <w:rFonts w:hint="eastAsia"/>
                <w:b/>
                <w:bCs/>
              </w:rPr>
            </w:pPr>
            <w:r>
              <w:rPr>
                <w:rFonts w:hint="eastAsia"/>
                <w:b/>
                <w:bCs/>
              </w:rPr>
              <w:t>专利号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光谱仪真空系统中的防震动装置</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200910085146.X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b/>
                <w:bCs/>
              </w:rPr>
              <w:t>光谱仪自动送样装置</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201110369095.0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光谱仪混合罗兰圆装置</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201110371957.3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多通道等离子体光源</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201210413476.9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具有</w:t>
            </w:r>
            <w:r>
              <w:rPr>
                <w:b/>
                <w:bCs/>
              </w:rPr>
              <w:t>CCD光谱信号采集系统的混合光谱仪</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201210499538.2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光谱仪平场全谱接收装置</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201410040491.2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光谱仪氩气激发系统</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201410068117.3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超薄零件清洗装置及工艺</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201610066745.7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测定普朗克常量的真空光电管</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201610793420.9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光电倍增管阴极制造中的限制抽速方法及装置</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201610792289.4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一种用于微波等离子体炬发射光谱的固体进样分析系统</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201710535341.2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一种高效的</w:t>
            </w:r>
            <w:r>
              <w:rPr>
                <w:b/>
                <w:bCs/>
              </w:rPr>
              <w:t>CCD全谱光谱采集结构</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201710595728.7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一体式火花激发室腔体结构</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201710688324.2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一种用于电感耦合等离子体发射光谱仪的分光色散装置</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201910862705.7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一种航标灯灯质智能化检测方法及其他装置</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202010049451.X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一种用于准确定位激光诱导击穿光谱聚焦位置的装置</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201810819042.6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一种基于振镜扫描分析的激光诱导击穿光谱仪及其光谱检测方法</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202111366793.5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一种集成式半导体制冷散热封装结构的设计方法</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202111510805.7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一种自支撑悬浮碳膜制备方法</w:t>
            </w:r>
          </w:p>
        </w:tc>
        <w:tc>
          <w:tcPr>
            <w:tcW w:w="1135" w:type="dxa"/>
          </w:tcPr>
          <w:p>
            <w:pPr>
              <w:jc w:val="center"/>
              <w:rPr>
                <w:rFonts w:hint="eastAsia"/>
                <w:b/>
                <w:bCs/>
              </w:rPr>
            </w:pPr>
            <w:r>
              <w:rPr>
                <w:rFonts w:hint="eastAsia"/>
                <w:b/>
                <w:bCs/>
              </w:rPr>
              <w:t>发明专利</w:t>
            </w:r>
          </w:p>
        </w:tc>
        <w:tc>
          <w:tcPr>
            <w:tcW w:w="1921" w:type="dxa"/>
          </w:tcPr>
          <w:p>
            <w:pPr>
              <w:jc w:val="center"/>
              <w:rPr>
                <w:rFonts w:hint="eastAsia"/>
                <w:b/>
                <w:bCs/>
              </w:rPr>
            </w:pPr>
            <w:r>
              <w:rPr>
                <w:b/>
                <w:bCs/>
              </w:rPr>
              <w:t>202110237510.0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光谱仪中防止光线受干扰装置</w:t>
            </w:r>
          </w:p>
        </w:tc>
        <w:tc>
          <w:tcPr>
            <w:tcW w:w="1135" w:type="dxa"/>
          </w:tcPr>
          <w:p>
            <w:pPr>
              <w:jc w:val="center"/>
              <w:rPr>
                <w:rFonts w:hint="eastAsia"/>
                <w:b/>
                <w:bCs/>
              </w:rPr>
            </w:pPr>
            <w:r>
              <w:rPr>
                <w:rFonts w:hint="eastAsia"/>
                <w:b/>
                <w:bCs/>
              </w:rPr>
              <w:t>实用新型</w:t>
            </w:r>
          </w:p>
        </w:tc>
        <w:tc>
          <w:tcPr>
            <w:tcW w:w="1921" w:type="dxa"/>
          </w:tcPr>
          <w:p>
            <w:pPr>
              <w:jc w:val="center"/>
              <w:rPr>
                <w:rFonts w:hint="eastAsia"/>
                <w:b/>
                <w:bCs/>
              </w:rPr>
            </w:pPr>
            <w:r>
              <w:rPr>
                <w:b/>
                <w:bCs/>
              </w:rPr>
              <w:t>200920108239.5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一种防止受火花台电磁干扰的直读光谱仪</w:t>
            </w:r>
          </w:p>
        </w:tc>
        <w:tc>
          <w:tcPr>
            <w:tcW w:w="1135" w:type="dxa"/>
          </w:tcPr>
          <w:p>
            <w:pPr>
              <w:jc w:val="center"/>
              <w:rPr>
                <w:rFonts w:hint="eastAsia"/>
                <w:b/>
                <w:bCs/>
              </w:rPr>
            </w:pPr>
            <w:r>
              <w:rPr>
                <w:rFonts w:hint="eastAsia"/>
                <w:b/>
                <w:bCs/>
              </w:rPr>
              <w:t>实用新型</w:t>
            </w:r>
          </w:p>
        </w:tc>
        <w:tc>
          <w:tcPr>
            <w:tcW w:w="1921" w:type="dxa"/>
          </w:tcPr>
          <w:p>
            <w:pPr>
              <w:jc w:val="center"/>
              <w:rPr>
                <w:rFonts w:hint="eastAsia"/>
                <w:b/>
                <w:bCs/>
              </w:rPr>
            </w:pPr>
            <w:r>
              <w:rPr>
                <w:b/>
                <w:bCs/>
              </w:rPr>
              <w:t>200920167354.X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直读光谱仪的辅助检测支架</w:t>
            </w:r>
          </w:p>
        </w:tc>
        <w:tc>
          <w:tcPr>
            <w:tcW w:w="1135" w:type="dxa"/>
          </w:tcPr>
          <w:p>
            <w:pPr>
              <w:jc w:val="center"/>
              <w:rPr>
                <w:rFonts w:hint="eastAsia"/>
                <w:b/>
                <w:bCs/>
              </w:rPr>
            </w:pPr>
            <w:r>
              <w:rPr>
                <w:rFonts w:hint="eastAsia"/>
                <w:b/>
                <w:bCs/>
              </w:rPr>
              <w:t>实用新型</w:t>
            </w:r>
          </w:p>
        </w:tc>
        <w:tc>
          <w:tcPr>
            <w:tcW w:w="1921" w:type="dxa"/>
          </w:tcPr>
          <w:p>
            <w:pPr>
              <w:jc w:val="center"/>
              <w:rPr>
                <w:rFonts w:hint="eastAsia"/>
                <w:b/>
                <w:bCs/>
              </w:rPr>
            </w:pPr>
            <w:r>
              <w:rPr>
                <w:b/>
                <w:bCs/>
              </w:rPr>
              <w:t>200920167988.5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直读光谱仪的透镜安装结构</w:t>
            </w:r>
          </w:p>
        </w:tc>
        <w:tc>
          <w:tcPr>
            <w:tcW w:w="1135" w:type="dxa"/>
          </w:tcPr>
          <w:p>
            <w:pPr>
              <w:jc w:val="center"/>
              <w:rPr>
                <w:rFonts w:hint="eastAsia"/>
                <w:b/>
                <w:bCs/>
              </w:rPr>
            </w:pPr>
            <w:r>
              <w:rPr>
                <w:rFonts w:hint="eastAsia"/>
                <w:b/>
                <w:bCs/>
              </w:rPr>
              <w:t>实用新型</w:t>
            </w:r>
          </w:p>
        </w:tc>
        <w:tc>
          <w:tcPr>
            <w:tcW w:w="1921" w:type="dxa"/>
          </w:tcPr>
          <w:p>
            <w:pPr>
              <w:jc w:val="center"/>
              <w:rPr>
                <w:rFonts w:hint="eastAsia"/>
                <w:b/>
                <w:bCs/>
              </w:rPr>
            </w:pPr>
            <w:r>
              <w:rPr>
                <w:b/>
                <w:bCs/>
              </w:rPr>
              <w:t>200920167989.X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一种测量装置</w:t>
            </w:r>
          </w:p>
        </w:tc>
        <w:tc>
          <w:tcPr>
            <w:tcW w:w="1135" w:type="dxa"/>
          </w:tcPr>
          <w:p>
            <w:pPr>
              <w:jc w:val="center"/>
              <w:rPr>
                <w:rFonts w:hint="eastAsia"/>
                <w:b/>
                <w:bCs/>
              </w:rPr>
            </w:pPr>
            <w:r>
              <w:rPr>
                <w:rFonts w:hint="eastAsia"/>
                <w:b/>
                <w:bCs/>
              </w:rPr>
              <w:t>实用新型</w:t>
            </w:r>
          </w:p>
        </w:tc>
        <w:tc>
          <w:tcPr>
            <w:tcW w:w="1921" w:type="dxa"/>
          </w:tcPr>
          <w:p>
            <w:pPr>
              <w:jc w:val="center"/>
              <w:rPr>
                <w:rFonts w:hint="eastAsia"/>
                <w:b/>
                <w:bCs/>
              </w:rPr>
            </w:pPr>
            <w:r>
              <w:rPr>
                <w:b/>
                <w:bCs/>
              </w:rPr>
              <w:t>200920110779.7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调整光谱仪中折射片的装置</w:t>
            </w:r>
          </w:p>
        </w:tc>
        <w:tc>
          <w:tcPr>
            <w:tcW w:w="1135" w:type="dxa"/>
          </w:tcPr>
          <w:p>
            <w:pPr>
              <w:jc w:val="center"/>
              <w:rPr>
                <w:rFonts w:hint="eastAsia"/>
                <w:b/>
                <w:bCs/>
              </w:rPr>
            </w:pPr>
            <w:r>
              <w:rPr>
                <w:rFonts w:hint="eastAsia"/>
                <w:b/>
                <w:bCs/>
              </w:rPr>
              <w:t>实用新型</w:t>
            </w:r>
          </w:p>
        </w:tc>
        <w:tc>
          <w:tcPr>
            <w:tcW w:w="1921" w:type="dxa"/>
          </w:tcPr>
          <w:p>
            <w:pPr>
              <w:jc w:val="center"/>
              <w:rPr>
                <w:rFonts w:hint="eastAsia"/>
                <w:b/>
                <w:bCs/>
              </w:rPr>
            </w:pPr>
            <w:r>
              <w:rPr>
                <w:b/>
                <w:bCs/>
              </w:rPr>
              <w:t>200920316483.0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防油汽吸附透镜组</w:t>
            </w:r>
          </w:p>
        </w:tc>
        <w:tc>
          <w:tcPr>
            <w:tcW w:w="1135" w:type="dxa"/>
          </w:tcPr>
          <w:p>
            <w:pPr>
              <w:jc w:val="center"/>
              <w:rPr>
                <w:rFonts w:hint="eastAsia"/>
                <w:b/>
                <w:bCs/>
              </w:rPr>
            </w:pPr>
            <w:r>
              <w:rPr>
                <w:rFonts w:hint="eastAsia"/>
                <w:b/>
                <w:bCs/>
              </w:rPr>
              <w:t>实用新型</w:t>
            </w:r>
          </w:p>
        </w:tc>
        <w:tc>
          <w:tcPr>
            <w:tcW w:w="1921" w:type="dxa"/>
          </w:tcPr>
          <w:p>
            <w:pPr>
              <w:jc w:val="center"/>
              <w:rPr>
                <w:rFonts w:hint="eastAsia"/>
                <w:b/>
                <w:bCs/>
              </w:rPr>
            </w:pPr>
            <w:r>
              <w:rPr>
                <w:b/>
                <w:bCs/>
              </w:rPr>
              <w:t>201820535612.4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651" w:type="dxa"/>
          </w:tcPr>
          <w:p>
            <w:pPr>
              <w:pStyle w:val="21"/>
              <w:numPr>
                <w:ilvl w:val="0"/>
                <w:numId w:val="12"/>
              </w:numPr>
              <w:ind w:firstLineChars="0"/>
              <w:jc w:val="center"/>
              <w:rPr>
                <w:rFonts w:hint="eastAsia"/>
                <w:b/>
                <w:bCs/>
              </w:rPr>
            </w:pPr>
          </w:p>
        </w:tc>
        <w:tc>
          <w:tcPr>
            <w:tcW w:w="4589" w:type="dxa"/>
          </w:tcPr>
          <w:p>
            <w:pPr>
              <w:jc w:val="center"/>
              <w:rPr>
                <w:rFonts w:hint="eastAsia"/>
                <w:b/>
                <w:bCs/>
              </w:rPr>
            </w:pPr>
            <w:r>
              <w:rPr>
                <w:rFonts w:hint="eastAsia"/>
                <w:b/>
                <w:bCs/>
              </w:rPr>
              <w:t>直读光谱仪</w:t>
            </w:r>
          </w:p>
        </w:tc>
        <w:tc>
          <w:tcPr>
            <w:tcW w:w="1135" w:type="dxa"/>
          </w:tcPr>
          <w:p>
            <w:pPr>
              <w:jc w:val="center"/>
              <w:rPr>
                <w:rFonts w:hint="eastAsia"/>
                <w:b/>
                <w:bCs/>
              </w:rPr>
            </w:pPr>
            <w:r>
              <w:rPr>
                <w:rFonts w:hint="eastAsia"/>
                <w:b/>
                <w:bCs/>
              </w:rPr>
              <w:t>外观设计</w:t>
            </w:r>
          </w:p>
        </w:tc>
        <w:tc>
          <w:tcPr>
            <w:tcW w:w="1921" w:type="dxa"/>
          </w:tcPr>
          <w:p>
            <w:pPr>
              <w:jc w:val="center"/>
              <w:rPr>
                <w:rFonts w:hint="eastAsia"/>
                <w:b/>
                <w:bCs/>
              </w:rPr>
            </w:pPr>
            <w:r>
              <w:rPr>
                <w:b/>
                <w:bCs/>
              </w:rPr>
              <w:t>200930209283.0</w:t>
            </w:r>
          </w:p>
        </w:tc>
      </w:tr>
      <w:bookmarkEnd w:id="1"/>
    </w:tbl>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jc w:val="center"/>
        <w:rPr>
          <w:rFonts w:hint="eastAsia" w:ascii="宋体" w:hAnsi="宋体"/>
          <w:b/>
          <w:sz w:val="36"/>
          <w:szCs w:val="36"/>
        </w:rPr>
      </w:pPr>
      <w:r>
        <w:rPr>
          <w:b/>
          <w:sz w:val="36"/>
          <w:szCs w:val="36"/>
        </w:rPr>
        <w:t>Part</w:t>
      </w:r>
      <w:r>
        <w:rPr>
          <w:rFonts w:hint="eastAsia"/>
          <w:b/>
          <w:sz w:val="36"/>
          <w:szCs w:val="36"/>
          <w:lang w:val="en-US" w:eastAsia="zh-CN"/>
        </w:rPr>
        <w:t xml:space="preserve"> 9</w:t>
      </w:r>
      <w:r>
        <w:rPr>
          <w:b/>
          <w:sz w:val="36"/>
          <w:szCs w:val="36"/>
        </w:rPr>
        <w:t xml:space="preserve"> </w:t>
      </w:r>
      <w:r>
        <w:rPr>
          <w:rFonts w:hint="eastAsia" w:ascii="宋体" w:hAnsi="宋体"/>
          <w:b/>
          <w:sz w:val="36"/>
          <w:szCs w:val="36"/>
        </w:rPr>
        <w:t>部分知名客户业绩表（节选）</w:t>
      </w:r>
    </w:p>
    <w:tbl>
      <w:tblPr>
        <w:tblStyle w:val="9"/>
        <w:tblpPr w:leftFromText="180" w:rightFromText="180" w:vertAnchor="text" w:horzAnchor="margin" w:tblpXSpec="center" w:tblpY="447"/>
        <w:tblW w:w="9210" w:type="dxa"/>
        <w:tblInd w:w="0" w:type="dxa"/>
        <w:tblLayout w:type="fixed"/>
        <w:tblCellMar>
          <w:top w:w="0" w:type="dxa"/>
          <w:left w:w="0" w:type="dxa"/>
          <w:bottom w:w="0" w:type="dxa"/>
          <w:right w:w="0" w:type="dxa"/>
        </w:tblCellMar>
      </w:tblPr>
      <w:tblGrid>
        <w:gridCol w:w="5887"/>
        <w:gridCol w:w="3323"/>
      </w:tblGrid>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eastAsia="宋体" w:cs="宋体"/>
                <w:b/>
                <w:bCs/>
                <w:color w:val="000000"/>
                <w:kern w:val="0"/>
                <w:sz w:val="20"/>
                <w:lang w:eastAsia="zh-CN"/>
              </w:rPr>
            </w:pPr>
            <w:r>
              <w:rPr>
                <w:rFonts w:hint="eastAsia" w:ascii="宋体" w:hAnsi="宋体" w:cs="宋体"/>
                <w:b/>
                <w:bCs/>
                <w:color w:val="000000"/>
                <w:kern w:val="0"/>
                <w:sz w:val="20"/>
                <w:lang w:val="en-US" w:eastAsia="zh-CN"/>
              </w:rPr>
              <w:t>国内知名</w:t>
            </w:r>
            <w:r>
              <w:rPr>
                <w:rFonts w:hint="eastAsia" w:ascii="宋体" w:hAnsi="宋体" w:cs="宋体"/>
                <w:b/>
                <w:bCs/>
                <w:color w:val="000000"/>
                <w:kern w:val="0"/>
                <w:sz w:val="20"/>
              </w:rPr>
              <w:t>客户</w:t>
            </w:r>
            <w:r>
              <w:rPr>
                <w:rFonts w:hint="eastAsia" w:ascii="宋体" w:hAnsi="宋体" w:cs="宋体"/>
                <w:b/>
                <w:bCs/>
                <w:color w:val="000000"/>
                <w:kern w:val="0"/>
                <w:sz w:val="20"/>
                <w:lang w:val="en-US" w:eastAsia="zh-CN"/>
              </w:rPr>
              <w:t>节选</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cs="宋体"/>
                <w:b/>
                <w:bCs/>
                <w:color w:val="000000"/>
                <w:kern w:val="0"/>
                <w:sz w:val="20"/>
              </w:rPr>
            </w:pPr>
            <w:r>
              <w:rPr>
                <w:rFonts w:hint="eastAsia" w:ascii="宋体" w:hAnsi="宋体" w:cs="宋体"/>
                <w:b/>
                <w:bCs/>
                <w:color w:val="000000"/>
                <w:kern w:val="0"/>
                <w:sz w:val="20"/>
              </w:rPr>
              <w:t>基体</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中国钢铁研究总院（</w:t>
            </w:r>
            <w:r>
              <w:rPr>
                <w:rFonts w:ascii="宋体" w:hAnsi="宋体" w:cs="宋体"/>
                <w:b/>
                <w:color w:val="000000"/>
                <w:kern w:val="0"/>
                <w:sz w:val="20"/>
              </w:rPr>
              <w:t>2</w:t>
            </w:r>
            <w:r>
              <w:rPr>
                <w:rFonts w:hint="eastAsia" w:ascii="宋体" w:hAnsi="宋体" w:cs="宋体"/>
                <w:b/>
                <w:color w:val="000000"/>
                <w:kern w:val="0"/>
                <w:sz w:val="20"/>
              </w:rPr>
              <w:t>台）</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钢研院安泰科技股份有限公司涿州新材料分公司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kern w:val="0"/>
                <w:sz w:val="20"/>
              </w:rPr>
            </w:pPr>
            <w:r>
              <w:rPr>
                <w:rFonts w:hint="eastAsia" w:ascii="宋体" w:hAnsi="宋体"/>
                <w:b/>
                <w:color w:val="000000"/>
                <w:sz w:val="20"/>
              </w:rPr>
              <w:t>随州亿丰泵业有限公司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hAnsi="宋体" w:cs="宋体"/>
                <w:b/>
                <w:color w:val="000000"/>
                <w:kern w:val="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钢研院新冶高科技集团有限公司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中国原子能科学研究院</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中集来福士海洋工程有限公司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Fe/Cu</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中车集团济南车辆有限公司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中车四方车辆有限公司</w:t>
            </w:r>
            <w:r>
              <w:rPr>
                <w:rFonts w:ascii="宋体" w:cs="宋体"/>
                <w:b/>
                <w:color w:val="000000"/>
                <w:kern w:val="0"/>
                <w:sz w:val="20"/>
              </w:rPr>
              <w:t>-</w:t>
            </w:r>
            <w:r>
              <w:rPr>
                <w:rFonts w:hint="eastAsia" w:ascii="宋体" w:hAnsi="宋体" w:cs="宋体"/>
                <w:b/>
                <w:color w:val="000000"/>
                <w:kern w:val="0"/>
                <w:sz w:val="20"/>
              </w:rPr>
              <w:t>出口孟加拉国</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中国南车集团</w:t>
            </w:r>
            <w:r>
              <w:rPr>
                <w:rStyle w:val="15"/>
                <w:rFonts w:hint="eastAsia"/>
                <w:b/>
                <w:sz w:val="20"/>
              </w:rPr>
              <w:t>石家庄车辆厂</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Al</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中国南车集团二七车辆厂</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中国能源建设集团广东火电工程总公司阳江核岛项目部</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中国船舶重工集团公司第十二研究所</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中国铝业股份有限公司山东分公司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中材科技（南通）有限公司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中建材国际装备有限公司</w:t>
            </w:r>
            <w:r>
              <w:rPr>
                <w:rFonts w:ascii="宋体" w:cs="宋体"/>
                <w:b/>
                <w:color w:val="000000"/>
                <w:kern w:val="0"/>
                <w:sz w:val="20"/>
              </w:rPr>
              <w:t>-</w:t>
            </w:r>
            <w:r>
              <w:rPr>
                <w:rFonts w:hint="eastAsia" w:ascii="宋体" w:hAnsi="宋体" w:cs="宋体"/>
                <w:b/>
                <w:color w:val="000000"/>
                <w:kern w:val="0"/>
                <w:sz w:val="20"/>
              </w:rPr>
              <w:t>出口孟加拉国</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Fe/Zn/Pb</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中国能源建设集团鞍山铁塔制造总厂</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中色十二冶建设有限公司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rPr>
                <w:rFonts w:ascii="宋体" w:cs="宋体"/>
                <w:b/>
                <w:color w:val="000000"/>
                <w:sz w:val="20"/>
              </w:rPr>
            </w:pP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中石油大庆油田第一采油厂</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中石油胜利油田瑞特机械制造有限公司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中石油胜利油田龙玺石油工程服务有限责任公司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山东省计量科学研究院</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Fe/Cu/AL</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山东省机械设计研究院行业部</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Fe/Cu/AL</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color w:val="000000"/>
                <w:sz w:val="20"/>
              </w:rPr>
            </w:pPr>
            <w:r>
              <w:rPr>
                <w:rFonts w:hint="eastAsia" w:ascii="宋体" w:hAnsi="宋体" w:cs="宋体"/>
                <w:b/>
                <w:color w:val="000000"/>
                <w:kern w:val="0"/>
                <w:sz w:val="20"/>
              </w:rPr>
              <w:t>山东冶金设计院</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tcPr>
          <w:p>
            <w:pPr>
              <w:widowControl/>
              <w:textAlignment w:val="center"/>
              <w:rPr>
                <w:rFonts w:ascii="宋体" w:cs="宋体"/>
                <w:b/>
                <w:color w:val="000000"/>
                <w:sz w:val="20"/>
              </w:rPr>
            </w:pPr>
            <w:r>
              <w:rPr>
                <w:rFonts w:ascii="宋体" w:hAnsi="宋体" w:cs="宋体"/>
                <w:b/>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东光亿通机械有限公司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天津远山乐其国际贸易有限公司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w:t>
            </w:r>
          </w:p>
        </w:tc>
      </w:tr>
      <w:tr>
        <w:tblPrEx>
          <w:tblLayout w:type="fixed"/>
          <w:tblCellMar>
            <w:top w:w="0" w:type="dxa"/>
            <w:left w:w="0" w:type="dxa"/>
            <w:bottom w:w="0" w:type="dxa"/>
            <w:right w:w="0" w:type="dxa"/>
          </w:tblCellMar>
        </w:tblPrEx>
        <w:trPr>
          <w:trHeight w:val="36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香河旭明源汽车配件有限公司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宋体" w:cs="宋体"/>
                <w:b/>
                <w:sz w:val="20"/>
              </w:rPr>
            </w:pPr>
            <w:r>
              <w:rPr>
                <w:rFonts w:hint="eastAsia" w:ascii="宋体" w:hAnsi="宋体"/>
                <w:b/>
                <w:sz w:val="20"/>
              </w:rPr>
              <w:t>新乡市万博铜业有限公司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Cu</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郑州机械研究所</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黄骅湛丰不锈钢制品有限公司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石家庄科瑞安液压科技有限公司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16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石家庄盛祥融伟科技有限公司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12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泊头市河铸重工机械有限公司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176"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唐山天物众强高科精密管业有限公司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03"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淅川县华扬精密科技有限公司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03"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北京众诚力达机械有限公司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Fe/Cu/Al</w:t>
            </w:r>
          </w:p>
        </w:tc>
      </w:tr>
      <w:tr>
        <w:tblPrEx>
          <w:tblLayout w:type="fixed"/>
          <w:tblCellMar>
            <w:top w:w="0" w:type="dxa"/>
            <w:left w:w="0" w:type="dxa"/>
            <w:bottom w:w="0" w:type="dxa"/>
            <w:right w:w="0" w:type="dxa"/>
          </w:tblCellMar>
        </w:tblPrEx>
        <w:trPr>
          <w:trHeight w:val="203"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沃尔芙阀门（固安）有限公司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唐山市同创科技有限公司（</w:t>
            </w:r>
            <w:r>
              <w:rPr>
                <w:rFonts w:ascii="宋体" w:hAnsi="宋体" w:cs="宋体"/>
                <w:b/>
                <w:bCs/>
                <w:color w:val="000000"/>
                <w:kern w:val="0"/>
                <w:sz w:val="20"/>
              </w:rPr>
              <w:t>2</w:t>
            </w:r>
            <w:r>
              <w:rPr>
                <w:rFonts w:hint="eastAsia" w:ascii="宋体" w:hAnsi="宋体" w:cs="宋体"/>
                <w:b/>
                <w:bCs/>
                <w:color w:val="000000"/>
                <w:kern w:val="0"/>
                <w:sz w:val="20"/>
              </w:rPr>
              <w:t>台）</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洛阳九久耐磨材料制造有限公司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天津立林钻头有限公司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泊头市坤腾金属制品有限公司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9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石家庄太行伟业水泵有限公司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望都县志刚铸造有限公司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浙江朝鸿机械有限公司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Fe/Al/Cu/Zn</w:t>
            </w:r>
          </w:p>
        </w:tc>
      </w:tr>
      <w:tr>
        <w:tblPrEx>
          <w:tblLayout w:type="fixed"/>
          <w:tblCellMar>
            <w:top w:w="0" w:type="dxa"/>
            <w:left w:w="0" w:type="dxa"/>
            <w:bottom w:w="0" w:type="dxa"/>
            <w:right w:w="0" w:type="dxa"/>
          </w:tblCellMar>
        </w:tblPrEx>
        <w:trPr>
          <w:trHeight w:val="24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昌黎县华顺精密机件制造有限公司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176"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辽阳永安机械设备物资有限公司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9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北京疏水阀门厂</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4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七台河市鑫盛机械制造有限公司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瑞安市金朝模具材料有限公司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瑞安市建鑫机械制造有限公司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阳泉市鑫天通铸造有限公司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莱阳市中荆丰源机械厂</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瑞安市篁社镇精密铸造厂</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福建兴伟阀门制造有限公司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3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浙江科力锻造有限公司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6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金华市航瑞机床装备有限公司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Fe/Al/Cu</w:t>
            </w:r>
          </w:p>
        </w:tc>
      </w:tr>
      <w:tr>
        <w:tblPrEx>
          <w:tblLayout w:type="fixed"/>
          <w:tblCellMar>
            <w:top w:w="0" w:type="dxa"/>
            <w:left w:w="0" w:type="dxa"/>
            <w:bottom w:w="0" w:type="dxa"/>
            <w:right w:w="0" w:type="dxa"/>
          </w:tblCellMar>
        </w:tblPrEx>
        <w:trPr>
          <w:trHeight w:val="39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江西省江瑞特钢有限公司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宁德市台鑫铸造有限公司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山东新达重工机械有限公司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乐山市泰钢鑫科机械制造有限公司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136"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东营市昌瑞精铸有限责任公司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迁安市盛鑫实型铸件厂</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丽水市神飞利益保安用品有限公司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Fe/Al/Zn</w:t>
            </w:r>
          </w:p>
        </w:tc>
      </w:tr>
      <w:tr>
        <w:tblPrEx>
          <w:tblLayout w:type="fixed"/>
          <w:tblCellMar>
            <w:top w:w="0" w:type="dxa"/>
            <w:left w:w="0" w:type="dxa"/>
            <w:bottom w:w="0" w:type="dxa"/>
            <w:right w:w="0" w:type="dxa"/>
          </w:tblCellMar>
        </w:tblPrEx>
        <w:trPr>
          <w:trHeight w:val="36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葫芦岛泵业制造有限公司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03"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芜湖金宇紧固件</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北京微纳宝德科技发展有限公司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河北长安汽车有限公司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福建双正阀门制造有限公司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温州图强电气科技有限公司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Fe/Al/Cu</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瑞安市瑞丰阀门有限公司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43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宽城利宝金属制品厂</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4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保定双启精密铸件制造有限公司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陆军装甲兵学院</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Fe/Al/Cu</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成都天成精密机械有限公司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5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丽水中国国工阀门</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辛集市国实工贸有限责任公司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宁波基英示自动化科技有限公司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41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日照市华昌机械有限公司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广东润盈贸易有限公司（阿尔及利亚）</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Al</w:t>
            </w:r>
          </w:p>
        </w:tc>
      </w:tr>
      <w:tr>
        <w:tblPrEx>
          <w:tblLayout w:type="fixed"/>
          <w:tblCellMar>
            <w:top w:w="0" w:type="dxa"/>
            <w:left w:w="0" w:type="dxa"/>
            <w:bottom w:w="0" w:type="dxa"/>
            <w:right w:w="0" w:type="dxa"/>
          </w:tblCellMar>
        </w:tblPrEx>
        <w:trPr>
          <w:trHeight w:val="35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来安县伟春祥电子设备有限公司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Al</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天津荣刚金属制品有限公司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禹州市开来机械配件有限公司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5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巩义市金立方铸造有限公司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浙江东旺实业有限公司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无锡市新诺科机械科技有限公司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43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嘉善远景机械有限公司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Fe/Cu/Al</w:t>
            </w:r>
          </w:p>
        </w:tc>
      </w:tr>
      <w:tr>
        <w:tblPrEx>
          <w:tblLayout w:type="fixed"/>
          <w:tblCellMar>
            <w:top w:w="0" w:type="dxa"/>
            <w:left w:w="0" w:type="dxa"/>
            <w:bottom w:w="0" w:type="dxa"/>
            <w:right w:w="0" w:type="dxa"/>
          </w:tblCellMar>
        </w:tblPrEx>
        <w:trPr>
          <w:trHeight w:val="35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山东临朐乾成石油机械有限公司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烟台市昌源金属制品有限公司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青岛斯瑞威机械有限公司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Cu</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石家庄科宏泵业有限公司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上饶市信丰实业有限公司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浙江皓特节能系统工程有限公司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濮阳市中鑫物资回收有限公司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宁波卡玛泰机械有限公司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8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烟台康源精密特钢制造有限公司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Al</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重庆北碚金华机械有限公司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江苏格尔顿传动有限公司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宿迁市善诚机械配件有限公司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深圳市前海汇智科技有限公司（</w:t>
            </w:r>
            <w:r>
              <w:rPr>
                <w:rFonts w:ascii="宋体" w:hAnsi="宋体" w:cs="宋体"/>
                <w:b/>
                <w:bCs/>
                <w:color w:val="000000"/>
                <w:kern w:val="0"/>
                <w:sz w:val="20"/>
              </w:rPr>
              <w:t>2</w:t>
            </w:r>
            <w:r>
              <w:rPr>
                <w:rFonts w:hint="eastAsia" w:ascii="宋体" w:hAnsi="宋体" w:cs="宋体"/>
                <w:b/>
                <w:bCs/>
                <w:color w:val="000000"/>
                <w:kern w:val="0"/>
                <w:sz w:val="20"/>
              </w:rPr>
              <w:t>台）</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Zn</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深圳市以诺电子有限公司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6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晋江堃元金属材料有限公司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Zn</w:t>
            </w:r>
          </w:p>
        </w:tc>
      </w:tr>
      <w:tr>
        <w:tblPrEx>
          <w:tblLayout w:type="fixed"/>
          <w:tblCellMar>
            <w:top w:w="0" w:type="dxa"/>
            <w:left w:w="0" w:type="dxa"/>
            <w:bottom w:w="0" w:type="dxa"/>
            <w:right w:w="0" w:type="dxa"/>
          </w:tblCellMar>
        </w:tblPrEx>
        <w:trPr>
          <w:trHeight w:val="24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扬州爱彼电力建设有限公司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cs="宋体"/>
                <w:b/>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4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唐山市丰南区昌隆工贸有限公司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cs="宋体"/>
                <w:b/>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临沂天力五金配件有限公司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cs="宋体"/>
                <w:b/>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1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山东恒富重工科技有限公司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cs="宋体"/>
                <w:b/>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武汉德盛机械制造有限公司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cs="宋体"/>
                <w:b/>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潍坊新炬业机电设备有限公司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cs="宋体"/>
                <w:b/>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济南科鑫铝铜加工材料有限公司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Al</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烟台光明铸造有限公司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3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烟台百盛模具有限公司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邹平县鑫利源铸造有限公司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青岛东川阀业有限公司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西安理工大学</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青岛顺运通运输装备有限公司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陕西大唐燃气安全科技股份有限公司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Fe/Cu/Al/Zn</w:t>
            </w:r>
          </w:p>
        </w:tc>
      </w:tr>
      <w:tr>
        <w:tblPrEx>
          <w:tblLayout w:type="fixed"/>
          <w:tblCellMar>
            <w:top w:w="0" w:type="dxa"/>
            <w:left w:w="0" w:type="dxa"/>
            <w:bottom w:w="0" w:type="dxa"/>
            <w:right w:w="0" w:type="dxa"/>
          </w:tblCellMar>
        </w:tblPrEx>
        <w:trPr>
          <w:trHeight w:val="36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莱芜市泰山阳光冶金有限公司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泰安聚力铝业工贸有限公司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Al</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浙江正联检测科技有限公司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莱芜市昊金机械制造有限公司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43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南通新兴特种金属材料有限公司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Fe/Cu/Al</w:t>
            </w:r>
          </w:p>
        </w:tc>
      </w:tr>
      <w:tr>
        <w:tblPrEx>
          <w:tblLayout w:type="fixed"/>
          <w:tblCellMar>
            <w:top w:w="0" w:type="dxa"/>
            <w:left w:w="0" w:type="dxa"/>
            <w:bottom w:w="0" w:type="dxa"/>
            <w:right w:w="0" w:type="dxa"/>
          </w:tblCellMar>
        </w:tblPrEx>
        <w:trPr>
          <w:trHeight w:val="37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海宁市庆欣机械有限公司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Al</w:t>
            </w:r>
          </w:p>
        </w:tc>
      </w:tr>
      <w:tr>
        <w:tblPrEx>
          <w:tblLayout w:type="fixed"/>
          <w:tblCellMar>
            <w:top w:w="0" w:type="dxa"/>
            <w:left w:w="0" w:type="dxa"/>
            <w:bottom w:w="0" w:type="dxa"/>
            <w:right w:w="0" w:type="dxa"/>
          </w:tblCellMar>
        </w:tblPrEx>
        <w:trPr>
          <w:trHeight w:val="24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临沂市罗庄区兰图特钢有限公司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1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新泰市煜昌精密铸造有限公司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涉县德诚铝材制造有限公司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Al</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青岛航天红光车桥制造有限公司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安徽省玖铸精密铸造有限公司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十堰华飞仪器设备有限公司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无锡乔晟机械制造有限公司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Fe/Cu/Al/Ni</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龙口市恒锐汽车配件有限公司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湖北恩腾机械有限公司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重庆秋宇机械制造有限责任公司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大连天隆铸业有限公司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w:t>
            </w:r>
          </w:p>
        </w:tc>
      </w:tr>
      <w:tr>
        <w:tblPrEx>
          <w:tblLayout w:type="fixed"/>
          <w:tblCellMar>
            <w:top w:w="0" w:type="dxa"/>
            <w:left w:w="0" w:type="dxa"/>
            <w:bottom w:w="0" w:type="dxa"/>
            <w:right w:w="0" w:type="dxa"/>
          </w:tblCellMar>
        </w:tblPrEx>
        <w:trPr>
          <w:trHeight w:val="21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宁德强泰阀门有限公司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浙江良名阀门科技有限公司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江苏建鑫机械制造有限公司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03"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河北士达齿轮有限责任公司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宁国市恒博精密铸业有限公司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福建隆信科技有限公司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浙江鼎尚不锈钢有限公司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招远玲珑热电有限公司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Fe/Cu/Al/Zn/Sn</w:t>
            </w:r>
          </w:p>
        </w:tc>
      </w:tr>
      <w:tr>
        <w:tblPrEx>
          <w:tblLayout w:type="fixed"/>
          <w:tblCellMar>
            <w:top w:w="0" w:type="dxa"/>
            <w:left w:w="0" w:type="dxa"/>
            <w:bottom w:w="0" w:type="dxa"/>
            <w:right w:w="0" w:type="dxa"/>
          </w:tblCellMar>
        </w:tblPrEx>
        <w:trPr>
          <w:trHeight w:val="26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开原化工机械制造有限公司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25"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台州市宏园空调设备有限公司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4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侯马市北方内燃机铸件有限公司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新绛县高强耐磨材料厂</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4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河北瑞通泵业有限公司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山西永鑫生锻造有限公司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11"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瑞安市瑞联铸造有限公司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大连衡胜金属制品有限公司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山西省平遥县创兴传动机械有限公司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沈阳兢耕科技有限公司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9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江西陛快管道科技有限公司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淄博精铸工贸有限公司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北京庄雨五金有限责任公司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徐州华安检测技术有限公司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成都铁城精密铸造有限公司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淄博通天机械制造有限公司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5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烟台杰瑞石油装备技术有限公司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Fe/Ni</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泉州市宏盛兴工程机械有限公司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星宇电子（宁波）有限公司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Fe/Cu/Al</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济南海佑新能源科技有限公司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w:t>
            </w:r>
          </w:p>
        </w:tc>
      </w:tr>
      <w:tr>
        <w:tblPrEx>
          <w:tblLayout w:type="fixed"/>
          <w:tblCellMar>
            <w:top w:w="0" w:type="dxa"/>
            <w:left w:w="0" w:type="dxa"/>
            <w:bottom w:w="0" w:type="dxa"/>
            <w:right w:w="0" w:type="dxa"/>
          </w:tblCellMar>
        </w:tblPrEx>
        <w:trPr>
          <w:trHeight w:val="203"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潍坊冠天机电设备有限公司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108"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青岛应龙机械有限责任公司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w:t>
            </w:r>
          </w:p>
        </w:tc>
      </w:tr>
      <w:tr>
        <w:tblPrEx>
          <w:tblLayout w:type="fixed"/>
          <w:tblCellMar>
            <w:top w:w="0" w:type="dxa"/>
            <w:left w:w="0" w:type="dxa"/>
            <w:bottom w:w="0" w:type="dxa"/>
            <w:right w:w="0" w:type="dxa"/>
          </w:tblCellMar>
        </w:tblPrEx>
        <w:trPr>
          <w:trHeight w:val="16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高密市和利金属制品有限公司</w:t>
            </w:r>
          </w:p>
        </w:tc>
        <w:tc>
          <w:tcPr>
            <w:tcW w:w="3323"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149"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定远县隆鑫新材料科技有限公司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w:t>
            </w:r>
          </w:p>
        </w:tc>
      </w:tr>
      <w:tr>
        <w:tblPrEx>
          <w:tblLayout w:type="fixed"/>
          <w:tblCellMar>
            <w:top w:w="0" w:type="dxa"/>
            <w:left w:w="0" w:type="dxa"/>
            <w:bottom w:w="0" w:type="dxa"/>
            <w:right w:w="0" w:type="dxa"/>
          </w:tblCellMar>
        </w:tblPrEx>
        <w:trPr>
          <w:trHeight w:val="284"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宁夏中能恒力钢丝绳有限公司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Zn/Pb</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石家庄理想汽车零部件有限公司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Fe/Cu</w:t>
            </w:r>
          </w:p>
        </w:tc>
      </w:tr>
      <w:tr>
        <w:tblPrEx>
          <w:tblLayout w:type="fixed"/>
          <w:tblCellMar>
            <w:top w:w="0" w:type="dxa"/>
            <w:left w:w="0" w:type="dxa"/>
            <w:bottom w:w="0" w:type="dxa"/>
            <w:right w:w="0" w:type="dxa"/>
          </w:tblCellMar>
        </w:tblPrEx>
        <w:trPr>
          <w:trHeight w:val="352"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厦门银睿机电设备有限公司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5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津巴布韦布拉瓦约钢厂</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0"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潍坊华星机械有限公司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33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烟台市清泉特钢锻造制品有限公司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1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威海市友阳玛钢厂</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17"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章丘市海发铸锻有限公司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98" w:hRule="atLeast"/>
        </w:trPr>
        <w:tc>
          <w:tcPr>
            <w:tcW w:w="58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江苏特富钢管有限公司</w:t>
            </w:r>
          </w:p>
        </w:tc>
        <w:tc>
          <w:tcPr>
            <w:tcW w:w="3323" w:type="dxa"/>
            <w:tcBorders>
              <w:top w:val="nil"/>
              <w:left w:val="nil"/>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27"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烟台市牟平区东兴机械制造有限公司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上海尚实能源科技有限公司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Fe/Al/Ni/Ti</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瑞安市安达铁路配件有限公司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浙江宏武阀门有限公司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宁国市畅铭铸业有限公司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灵石县天工机械制造有限公司宝鑫分公司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乐清市贤峰塑胶仪器厂</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迁安市同力冶金设备有限公司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凯振科技（江苏）有限公司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湖北盛达科技有限公司</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大连世和阀门厂</w:t>
            </w:r>
          </w:p>
        </w:tc>
        <w:tc>
          <w:tcPr>
            <w:tcW w:w="33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000000" w:sz="4" w:space="0"/>
              <w:left w:val="single" w:color="000000" w:sz="4" w:space="0"/>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大连双海耐腐蚀泵厂</w:t>
            </w:r>
          </w:p>
        </w:tc>
        <w:tc>
          <w:tcPr>
            <w:tcW w:w="3323" w:type="dxa"/>
            <w:tcBorders>
              <w:top w:val="single" w:color="000000" w:sz="8" w:space="0"/>
              <w:left w:val="single" w:color="000000" w:sz="8" w:space="0"/>
              <w:bottom w:val="single" w:color="auto" w:sz="4" w:space="0"/>
              <w:right w:val="single" w:color="000000" w:sz="8" w:space="0"/>
            </w:tcBorders>
            <w:tcMar>
              <w:top w:w="15" w:type="dxa"/>
              <w:left w:w="15" w:type="dxa"/>
              <w:right w:w="15" w:type="dxa"/>
            </w:tcMar>
            <w:vAlign w:val="center"/>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r>
        <w:tblPrEx>
          <w:tblLayout w:type="fixed"/>
          <w:tblCellMar>
            <w:top w:w="0" w:type="dxa"/>
            <w:left w:w="0" w:type="dxa"/>
            <w:bottom w:w="0" w:type="dxa"/>
            <w:right w:w="0" w:type="dxa"/>
          </w:tblCellMar>
        </w:tblPrEx>
        <w:trPr>
          <w:trHeight w:val="275" w:hRule="atLeast"/>
        </w:trPr>
        <w:tc>
          <w:tcPr>
            <w:tcW w:w="588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cs="宋体"/>
                <w:b/>
                <w:bCs/>
                <w:color w:val="000000"/>
                <w:kern w:val="0"/>
                <w:sz w:val="20"/>
              </w:rPr>
            </w:pPr>
            <w:r>
              <w:rPr>
                <w:rFonts w:hint="eastAsia" w:ascii="宋体" w:hAnsi="宋体" w:cs="宋体"/>
                <w:b/>
                <w:bCs/>
                <w:color w:val="000000"/>
                <w:kern w:val="0"/>
                <w:sz w:val="20"/>
              </w:rPr>
              <w:t>迁安市卓越机械制造有限公司</w:t>
            </w:r>
          </w:p>
        </w:tc>
        <w:tc>
          <w:tcPr>
            <w:tcW w:w="3323" w:type="dxa"/>
            <w:tcBorders>
              <w:top w:val="single" w:color="auto" w:sz="4" w:space="0"/>
              <w:left w:val="single" w:color="auto" w:sz="4" w:space="0"/>
              <w:bottom w:val="single" w:color="auto" w:sz="4" w:space="0"/>
              <w:right w:val="single" w:color="auto" w:sz="4" w:space="0"/>
            </w:tcBorders>
          </w:tcPr>
          <w:p>
            <w:pPr>
              <w:widowControl/>
              <w:jc w:val="left"/>
              <w:textAlignment w:val="center"/>
              <w:rPr>
                <w:rFonts w:ascii="宋体" w:hAnsi="宋体" w:cs="宋体"/>
                <w:b/>
                <w:bCs/>
                <w:color w:val="000000"/>
                <w:kern w:val="0"/>
                <w:sz w:val="20"/>
              </w:rPr>
            </w:pPr>
            <w:r>
              <w:rPr>
                <w:rFonts w:ascii="宋体" w:hAnsi="宋体" w:cs="宋体"/>
                <w:b/>
                <w:bCs/>
                <w:color w:val="000000"/>
                <w:kern w:val="0"/>
                <w:sz w:val="20"/>
              </w:rPr>
              <w:t>Fe</w:t>
            </w:r>
          </w:p>
        </w:tc>
      </w:tr>
    </w:tbl>
    <w:p>
      <w:pPr>
        <w:bidi w:val="0"/>
        <w:jc w:val="left"/>
        <w:rPr>
          <w:rFonts w:ascii="Times New Roman" w:hAnsi="Times New Roman" w:eastAsia="宋体" w:cs="Times New Roman"/>
          <w:kern w:val="2"/>
          <w:sz w:val="21"/>
          <w:lang w:val="en-US" w:eastAsia="zh-CN" w:bidi="ar-SA"/>
        </w:rPr>
      </w:pPr>
    </w:p>
    <w:p>
      <w:pPr>
        <w:jc w:val="center"/>
        <w:rPr>
          <w:rFonts w:ascii="宋体" w:hAnsi="宋体"/>
          <w:b/>
          <w:sz w:val="36"/>
          <w:szCs w:val="36"/>
        </w:rPr>
      </w:pPr>
    </w:p>
    <w:p>
      <w:pPr>
        <w:jc w:val="center"/>
        <w:rPr>
          <w:rFonts w:ascii="宋体" w:hAnsi="宋体"/>
          <w:b/>
          <w:sz w:val="36"/>
          <w:szCs w:val="36"/>
        </w:rPr>
      </w:pPr>
    </w:p>
    <w:p>
      <w:pPr>
        <w:pStyle w:val="2"/>
      </w:pPr>
    </w:p>
    <w:p>
      <w:pPr>
        <w:rPr>
          <w:rFonts w:ascii="宋体" w:hAnsi="宋体"/>
          <w:b/>
          <w:sz w:val="36"/>
          <w:szCs w:val="36"/>
        </w:rPr>
      </w:pPr>
    </w:p>
    <w:sectPr>
      <w:type w:val="continuous"/>
      <w:pgSz w:w="11906" w:h="16838"/>
      <w:pgMar w:top="1474" w:right="746" w:bottom="779" w:left="12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0000000000000000000"/>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NSimSun,Bold">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jc w:val="center"/>
    </w:pPr>
    <w:r>
      <w:rPr>
        <w:rFonts w:hint="eastAsia"/>
      </w:rPr>
      <w:t xml:space="preserve">山东东仪光电仪器有限公司/烟台东方分析仪器有限公司    联系电话：0535-8206988   传真：0535-8206988  </w:t>
    </w:r>
  </w:p>
  <w:p>
    <w:pPr>
      <w:pStyle w:val="6"/>
      <w:jc w:val="center"/>
    </w:pPr>
    <w:r>
      <w:rPr>
        <w:rFonts w:hint="eastAsia"/>
      </w:rPr>
      <w:t>地址：山东省烟台市高新区创新路28号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jc w:val="center"/>
    </w:pPr>
    <w:r>
      <w:rPr>
        <w:rFonts w:hint="eastAsia"/>
      </w:rPr>
      <w:t>山东东仪光电仪器有限公司联系电话：</w:t>
    </w:r>
    <w:r>
      <w:t xml:space="preserve">0535-8206988   </w:t>
    </w:r>
    <w:r>
      <w:rPr>
        <w:rFonts w:hint="eastAsia"/>
      </w:rPr>
      <w:t>传真：</w:t>
    </w:r>
    <w:r>
      <w:t xml:space="preserve">0535-8206988  </w:t>
    </w:r>
  </w:p>
  <w:p>
    <w:pPr>
      <w:pStyle w:val="6"/>
      <w:jc w:val="center"/>
    </w:pPr>
    <w:r>
      <w:rPr>
        <w:rFonts w:hint="eastAsia"/>
      </w:rPr>
      <w:t>地址：山东省烟台市高新区创新路</w:t>
    </w:r>
    <w:r>
      <w:t>28</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jc w:val="center"/>
    </w:pPr>
    <w:r>
      <w:rPr>
        <w:rFonts w:hint="eastAsia"/>
      </w:rPr>
      <w:t>山东东仪光电仪器有限公司联系电话：</w:t>
    </w:r>
    <w:r>
      <w:t xml:space="preserve">0535-8206988   </w:t>
    </w:r>
    <w:r>
      <w:rPr>
        <w:rFonts w:hint="eastAsia"/>
      </w:rPr>
      <w:t>传真：</w:t>
    </w:r>
    <w:r>
      <w:t xml:space="preserve">0535-8206988  </w:t>
    </w:r>
  </w:p>
  <w:p>
    <w:pPr>
      <w:pStyle w:val="6"/>
      <w:jc w:val="center"/>
    </w:pPr>
    <w:r>
      <w:rPr>
        <w:rFonts w:hint="eastAsia"/>
      </w:rPr>
      <w:t>地址：山东省烟台市高新区创新路</w:t>
    </w:r>
    <w:r>
      <w:t>28</w:t>
    </w:r>
    <w:r>
      <w:rPr>
        <w:rFonts w:hint="eastAsia"/>
      </w:rPr>
      <w:t>号</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color w:val="0000FF"/>
      </w:rPr>
    </w:pPr>
    <w:r>
      <w:rPr>
        <w:rFonts w:hint="eastAsia"/>
      </w:rPr>
      <w:drawing>
        <wp:inline distT="0" distB="0" distL="0" distR="0">
          <wp:extent cx="1066800" cy="381000"/>
          <wp:effectExtent l="0" t="0" r="0" b="0"/>
          <wp:docPr id="3" name="Picture 3" descr="英文商标无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英文商标无背景"/>
                  <pic:cNvPicPr>
                    <a:picLocks noChangeAspect="1" noChangeArrowheads="1"/>
                  </pic:cNvPicPr>
                </pic:nvPicPr>
                <pic:blipFill>
                  <a:blip r:embed="rId1"/>
                  <a:srcRect/>
                  <a:stretch>
                    <a:fillRect/>
                  </a:stretch>
                </pic:blipFill>
                <pic:spPr>
                  <a:xfrm>
                    <a:off x="0" y="0"/>
                    <a:ext cx="1066800" cy="381000"/>
                  </a:xfrm>
                  <a:prstGeom prst="rect">
                    <a:avLst/>
                  </a:prstGeom>
                  <a:noFill/>
                  <a:ln w="9525" cmpd="sng">
                    <a:noFill/>
                    <a:miter lim="800000"/>
                    <a:headEnd/>
                    <a:tailEnd/>
                  </a:ln>
                </pic:spPr>
              </pic:pic>
            </a:graphicData>
          </a:graphic>
        </wp:inline>
      </w:drawing>
    </w:r>
    <w:r>
      <w:rPr>
        <w:rFonts w:hint="eastAsia"/>
      </w:rPr>
      <w:t xml:space="preserve">                                                      </w:t>
    </w:r>
    <w:r>
      <w:fldChar w:fldCharType="begin"/>
    </w:r>
    <w:r>
      <w:instrText xml:space="preserve"> HYPERLINK "http://www.dfaic.com" </w:instrText>
    </w:r>
    <w:r>
      <w:fldChar w:fldCharType="separate"/>
    </w:r>
    <w:r>
      <w:rPr>
        <w:rStyle w:val="13"/>
        <w:rFonts w:hint="eastAsia"/>
        <w:sz w:val="24"/>
        <w:szCs w:val="24"/>
        <w:u w:val="none"/>
      </w:rPr>
      <w:t>www.dongyigd.com</w:t>
    </w:r>
    <w:r>
      <w:rPr>
        <w:rStyle w:val="13"/>
        <w:rFonts w:hint="eastAsia"/>
        <w:sz w:val="24"/>
        <w:szCs w:val="24"/>
        <w:u w:val="non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color w:val="0000FF"/>
      </w:rPr>
    </w:pPr>
    <w:r>
      <w:drawing>
        <wp:inline distT="0" distB="0" distL="114300" distR="114300">
          <wp:extent cx="990600" cy="342900"/>
          <wp:effectExtent l="0" t="0" r="0" b="0"/>
          <wp:docPr id="23" name="图片 15" descr="英文商标无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英文商标无背景"/>
                  <pic:cNvPicPr>
                    <a:picLocks noChangeAspect="1"/>
                  </pic:cNvPicPr>
                </pic:nvPicPr>
                <pic:blipFill>
                  <a:blip r:embed="rId1"/>
                  <a:stretch>
                    <a:fillRect/>
                  </a:stretch>
                </pic:blipFill>
                <pic:spPr>
                  <a:xfrm>
                    <a:off x="0" y="0"/>
                    <a:ext cx="990600" cy="342900"/>
                  </a:xfrm>
                  <a:prstGeom prst="rect">
                    <a:avLst/>
                  </a:prstGeom>
                  <a:noFill/>
                  <a:ln>
                    <a:noFill/>
                  </a:ln>
                </pic:spPr>
              </pic:pic>
            </a:graphicData>
          </a:graphic>
        </wp:inline>
      </w:drawing>
    </w:r>
    <w:r>
      <w:fldChar w:fldCharType="begin"/>
    </w:r>
    <w:r>
      <w:instrText xml:space="preserve"> HYPERLINK "http://www.dfaic.com" </w:instrText>
    </w:r>
    <w:r>
      <w:fldChar w:fldCharType="separate"/>
    </w:r>
    <w:r>
      <w:rPr>
        <w:rStyle w:val="13"/>
        <w:sz w:val="24"/>
        <w:szCs w:val="24"/>
        <w:u w:val="none"/>
      </w:rPr>
      <w:t>www.dongyigd.com</w:t>
    </w:r>
    <w:r>
      <w:rPr>
        <w:rStyle w:val="13"/>
        <w:sz w:val="24"/>
        <w:szCs w:val="24"/>
        <w:u w:val="none"/>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color w:val="0000FF"/>
      </w:rPr>
    </w:pPr>
    <w:r>
      <w:drawing>
        <wp:inline distT="0" distB="0" distL="114300" distR="114300">
          <wp:extent cx="990600" cy="342900"/>
          <wp:effectExtent l="0" t="0" r="0" b="0"/>
          <wp:docPr id="28" name="图片 18" descr="英文商标无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英文商标无背景"/>
                  <pic:cNvPicPr>
                    <a:picLocks noChangeAspect="1"/>
                  </pic:cNvPicPr>
                </pic:nvPicPr>
                <pic:blipFill>
                  <a:blip r:embed="rId1"/>
                  <a:stretch>
                    <a:fillRect/>
                  </a:stretch>
                </pic:blipFill>
                <pic:spPr>
                  <a:xfrm>
                    <a:off x="0" y="0"/>
                    <a:ext cx="990600" cy="342900"/>
                  </a:xfrm>
                  <a:prstGeom prst="rect">
                    <a:avLst/>
                  </a:prstGeom>
                  <a:noFill/>
                  <a:ln>
                    <a:noFill/>
                  </a:ln>
                </pic:spPr>
              </pic:pic>
            </a:graphicData>
          </a:graphic>
        </wp:inline>
      </w:drawing>
    </w:r>
    <w:r>
      <w:fldChar w:fldCharType="begin"/>
    </w:r>
    <w:r>
      <w:instrText xml:space="preserve"> HYPERLINK "http://www.dfaic.com" </w:instrText>
    </w:r>
    <w:r>
      <w:fldChar w:fldCharType="separate"/>
    </w:r>
    <w:r>
      <w:rPr>
        <w:rStyle w:val="13"/>
        <w:sz w:val="24"/>
        <w:szCs w:val="24"/>
        <w:u w:val="none"/>
      </w:rPr>
      <w:t>www.dongyigd.com</w:t>
    </w:r>
    <w:r>
      <w:rPr>
        <w:rStyle w:val="13"/>
        <w:sz w:val="24"/>
        <w:szCs w:val="24"/>
        <w:u w:val="non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70E34"/>
    <w:multiLevelType w:val="multilevel"/>
    <w:tmpl w:val="19870E3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FE6DC5"/>
    <w:multiLevelType w:val="multilevel"/>
    <w:tmpl w:val="32FE6DC5"/>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5BC36BC"/>
    <w:multiLevelType w:val="singleLevel"/>
    <w:tmpl w:val="55BC36BC"/>
    <w:lvl w:ilvl="0" w:tentative="0">
      <w:start w:val="1"/>
      <w:numFmt w:val="bullet"/>
      <w:lvlText w:val=""/>
      <w:lvlJc w:val="left"/>
      <w:pPr>
        <w:tabs>
          <w:tab w:val="left" w:pos="420"/>
        </w:tabs>
        <w:ind w:left="420" w:hanging="420"/>
      </w:pPr>
      <w:rPr>
        <w:rFonts w:hint="default" w:ascii="Wingdings" w:hAnsi="Wingdings"/>
      </w:rPr>
    </w:lvl>
  </w:abstractNum>
  <w:abstractNum w:abstractNumId="3">
    <w:nsid w:val="55BC374C"/>
    <w:multiLevelType w:val="singleLevel"/>
    <w:tmpl w:val="55BC374C"/>
    <w:lvl w:ilvl="0" w:tentative="0">
      <w:start w:val="1"/>
      <w:numFmt w:val="bullet"/>
      <w:lvlText w:val=""/>
      <w:lvlJc w:val="left"/>
      <w:pPr>
        <w:tabs>
          <w:tab w:val="left" w:pos="420"/>
        </w:tabs>
        <w:ind w:left="420" w:hanging="420"/>
      </w:pPr>
      <w:rPr>
        <w:rFonts w:hint="default" w:ascii="Wingdings" w:hAnsi="Wingdings"/>
      </w:rPr>
    </w:lvl>
  </w:abstractNum>
  <w:abstractNum w:abstractNumId="4">
    <w:nsid w:val="55BC376A"/>
    <w:multiLevelType w:val="singleLevel"/>
    <w:tmpl w:val="55BC376A"/>
    <w:lvl w:ilvl="0" w:tentative="0">
      <w:start w:val="1"/>
      <w:numFmt w:val="bullet"/>
      <w:lvlText w:val=""/>
      <w:lvlJc w:val="left"/>
      <w:pPr>
        <w:tabs>
          <w:tab w:val="left" w:pos="420"/>
        </w:tabs>
        <w:ind w:left="420" w:hanging="420"/>
      </w:pPr>
      <w:rPr>
        <w:rFonts w:hint="default" w:ascii="Wingdings" w:hAnsi="Wingdings"/>
      </w:rPr>
    </w:lvl>
  </w:abstractNum>
  <w:abstractNum w:abstractNumId="5">
    <w:nsid w:val="55BC378E"/>
    <w:multiLevelType w:val="singleLevel"/>
    <w:tmpl w:val="55BC378E"/>
    <w:lvl w:ilvl="0" w:tentative="0">
      <w:start w:val="1"/>
      <w:numFmt w:val="bullet"/>
      <w:lvlText w:val=""/>
      <w:lvlJc w:val="left"/>
      <w:pPr>
        <w:tabs>
          <w:tab w:val="left" w:pos="420"/>
        </w:tabs>
        <w:ind w:left="420" w:hanging="420"/>
      </w:pPr>
      <w:rPr>
        <w:rFonts w:hint="default" w:ascii="Wingdings" w:hAnsi="Wingdings"/>
      </w:rPr>
    </w:lvl>
  </w:abstractNum>
  <w:abstractNum w:abstractNumId="6">
    <w:nsid w:val="55BC37A2"/>
    <w:multiLevelType w:val="singleLevel"/>
    <w:tmpl w:val="55BC37A2"/>
    <w:lvl w:ilvl="0" w:tentative="0">
      <w:start w:val="1"/>
      <w:numFmt w:val="bullet"/>
      <w:lvlText w:val=""/>
      <w:lvlJc w:val="left"/>
      <w:pPr>
        <w:tabs>
          <w:tab w:val="left" w:pos="420"/>
        </w:tabs>
        <w:ind w:left="420" w:hanging="420"/>
      </w:pPr>
      <w:rPr>
        <w:rFonts w:hint="default" w:ascii="Wingdings" w:hAnsi="Wingdings"/>
      </w:rPr>
    </w:lvl>
  </w:abstractNum>
  <w:abstractNum w:abstractNumId="7">
    <w:nsid w:val="55BC37D7"/>
    <w:multiLevelType w:val="singleLevel"/>
    <w:tmpl w:val="55BC37D7"/>
    <w:lvl w:ilvl="0" w:tentative="0">
      <w:start w:val="1"/>
      <w:numFmt w:val="bullet"/>
      <w:lvlText w:val=""/>
      <w:lvlJc w:val="left"/>
      <w:pPr>
        <w:tabs>
          <w:tab w:val="left" w:pos="420"/>
        </w:tabs>
        <w:ind w:left="420" w:hanging="420"/>
      </w:pPr>
      <w:rPr>
        <w:rFonts w:hint="default" w:ascii="Wingdings" w:hAnsi="Wingdings"/>
      </w:rPr>
    </w:lvl>
  </w:abstractNum>
  <w:abstractNum w:abstractNumId="8">
    <w:nsid w:val="55BC380F"/>
    <w:multiLevelType w:val="singleLevel"/>
    <w:tmpl w:val="55BC380F"/>
    <w:lvl w:ilvl="0" w:tentative="0">
      <w:start w:val="1"/>
      <w:numFmt w:val="bullet"/>
      <w:lvlText w:val=""/>
      <w:lvlJc w:val="left"/>
      <w:pPr>
        <w:tabs>
          <w:tab w:val="left" w:pos="420"/>
        </w:tabs>
        <w:ind w:left="420" w:hanging="420"/>
      </w:pPr>
      <w:rPr>
        <w:rFonts w:hint="default" w:ascii="Wingdings" w:hAnsi="Wingdings"/>
      </w:rPr>
    </w:lvl>
  </w:abstractNum>
  <w:abstractNum w:abstractNumId="9">
    <w:nsid w:val="55BC3824"/>
    <w:multiLevelType w:val="singleLevel"/>
    <w:tmpl w:val="55BC3824"/>
    <w:lvl w:ilvl="0" w:tentative="0">
      <w:start w:val="1"/>
      <w:numFmt w:val="bullet"/>
      <w:lvlText w:val=""/>
      <w:lvlJc w:val="left"/>
      <w:pPr>
        <w:tabs>
          <w:tab w:val="left" w:pos="420"/>
        </w:tabs>
        <w:ind w:left="420" w:hanging="420"/>
      </w:pPr>
      <w:rPr>
        <w:rFonts w:hint="default" w:ascii="Wingdings" w:hAnsi="Wingdings"/>
      </w:rPr>
    </w:lvl>
  </w:abstractNum>
  <w:abstractNum w:abstractNumId="10">
    <w:nsid w:val="55BC384E"/>
    <w:multiLevelType w:val="singleLevel"/>
    <w:tmpl w:val="55BC384E"/>
    <w:lvl w:ilvl="0" w:tentative="0">
      <w:start w:val="1"/>
      <w:numFmt w:val="bullet"/>
      <w:lvlText w:val=""/>
      <w:lvlJc w:val="left"/>
      <w:pPr>
        <w:tabs>
          <w:tab w:val="left" w:pos="420"/>
        </w:tabs>
        <w:ind w:left="420" w:hanging="420"/>
      </w:pPr>
      <w:rPr>
        <w:rFonts w:hint="default" w:ascii="Wingdings" w:hAnsi="Wingdings"/>
      </w:rPr>
    </w:lvl>
  </w:abstractNum>
  <w:abstractNum w:abstractNumId="11">
    <w:nsid w:val="76641F18"/>
    <w:multiLevelType w:val="multilevel"/>
    <w:tmpl w:val="76641F18"/>
    <w:lvl w:ilvl="0" w:tentative="0">
      <w:start w:val="5"/>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3"/>
  </w:num>
  <w:num w:numId="4">
    <w:abstractNumId w:val="4"/>
  </w:num>
  <w:num w:numId="5">
    <w:abstractNumId w:val="5"/>
  </w:num>
  <w:num w:numId="6">
    <w:abstractNumId w:val="11"/>
  </w:num>
  <w:num w:numId="7">
    <w:abstractNumId w:val="6"/>
  </w:num>
  <w:num w:numId="8">
    <w:abstractNumId w:val="7"/>
  </w:num>
  <w:num w:numId="9">
    <w:abstractNumId w:val="8"/>
  </w:num>
  <w:num w:numId="10">
    <w:abstractNumId w:val="9"/>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172A27"/>
    <w:rsid w:val="001816E5"/>
    <w:rsid w:val="001C4746"/>
    <w:rsid w:val="00251E9C"/>
    <w:rsid w:val="00334D06"/>
    <w:rsid w:val="003638AB"/>
    <w:rsid w:val="004100E3"/>
    <w:rsid w:val="00466B26"/>
    <w:rsid w:val="005835CD"/>
    <w:rsid w:val="0066285A"/>
    <w:rsid w:val="007B6DA6"/>
    <w:rsid w:val="007E7DC1"/>
    <w:rsid w:val="007F3C28"/>
    <w:rsid w:val="00A87A99"/>
    <w:rsid w:val="00B5021D"/>
    <w:rsid w:val="00E17E93"/>
    <w:rsid w:val="00EE2516"/>
    <w:rsid w:val="00F6305D"/>
    <w:rsid w:val="01BC6D3D"/>
    <w:rsid w:val="03B072BC"/>
    <w:rsid w:val="03E540BA"/>
    <w:rsid w:val="03F01BBA"/>
    <w:rsid w:val="04774895"/>
    <w:rsid w:val="059C7C7E"/>
    <w:rsid w:val="06911012"/>
    <w:rsid w:val="0BC56A56"/>
    <w:rsid w:val="0DB557C0"/>
    <w:rsid w:val="0E805118"/>
    <w:rsid w:val="0F971CB8"/>
    <w:rsid w:val="1034354D"/>
    <w:rsid w:val="11E82BB5"/>
    <w:rsid w:val="143757DC"/>
    <w:rsid w:val="15E92EA7"/>
    <w:rsid w:val="164641B6"/>
    <w:rsid w:val="1A117B9B"/>
    <w:rsid w:val="1D7C4A08"/>
    <w:rsid w:val="1FB94F97"/>
    <w:rsid w:val="20B1333B"/>
    <w:rsid w:val="20E5329D"/>
    <w:rsid w:val="215F3930"/>
    <w:rsid w:val="22574919"/>
    <w:rsid w:val="239D3497"/>
    <w:rsid w:val="2A020451"/>
    <w:rsid w:val="2D7515DC"/>
    <w:rsid w:val="2DFC3254"/>
    <w:rsid w:val="2F103CE1"/>
    <w:rsid w:val="33214D18"/>
    <w:rsid w:val="34E96FD4"/>
    <w:rsid w:val="35FF641A"/>
    <w:rsid w:val="36547EB4"/>
    <w:rsid w:val="36C815CC"/>
    <w:rsid w:val="38F0546A"/>
    <w:rsid w:val="3A021D6F"/>
    <w:rsid w:val="3CBE10E3"/>
    <w:rsid w:val="3EEB49B0"/>
    <w:rsid w:val="417C1A46"/>
    <w:rsid w:val="42601B74"/>
    <w:rsid w:val="476676C2"/>
    <w:rsid w:val="48E62D51"/>
    <w:rsid w:val="4BA716D2"/>
    <w:rsid w:val="4C7443B6"/>
    <w:rsid w:val="4E49676E"/>
    <w:rsid w:val="4E800205"/>
    <w:rsid w:val="4FC96D29"/>
    <w:rsid w:val="53451641"/>
    <w:rsid w:val="54633124"/>
    <w:rsid w:val="5548328A"/>
    <w:rsid w:val="55830E43"/>
    <w:rsid w:val="559D441F"/>
    <w:rsid w:val="573D1AE1"/>
    <w:rsid w:val="573E7EEB"/>
    <w:rsid w:val="58751369"/>
    <w:rsid w:val="5A86049B"/>
    <w:rsid w:val="5B3C6724"/>
    <w:rsid w:val="6237706D"/>
    <w:rsid w:val="64010335"/>
    <w:rsid w:val="642F66CD"/>
    <w:rsid w:val="65A84476"/>
    <w:rsid w:val="667C7107"/>
    <w:rsid w:val="673905B6"/>
    <w:rsid w:val="675D3B97"/>
    <w:rsid w:val="6D0F725E"/>
    <w:rsid w:val="6EC10A5D"/>
    <w:rsid w:val="6ECC694A"/>
    <w:rsid w:val="71907F1E"/>
    <w:rsid w:val="71AD3147"/>
    <w:rsid w:val="73B92B26"/>
    <w:rsid w:val="773D5BED"/>
    <w:rsid w:val="77E37A35"/>
    <w:rsid w:val="7C3C7883"/>
    <w:rsid w:val="7FBA7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99"/>
    <w:pPr>
      <w:spacing w:after="120"/>
    </w:pPr>
  </w:style>
  <w:style w:type="paragraph" w:styleId="4">
    <w:name w:val="Body Text Indent"/>
    <w:basedOn w:val="1"/>
    <w:qFormat/>
    <w:uiPriority w:val="0"/>
    <w:pPr>
      <w:ind w:left="240" w:hanging="240" w:hangingChars="100"/>
    </w:pPr>
    <w:rPr>
      <w:rFonts w:eastAsia="幼圆"/>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20"/>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8">
    <w:name w:val="Normal (Web)"/>
    <w:basedOn w:val="1"/>
    <w:semiHidden/>
    <w:unhideWhenUsed/>
    <w:qFormat/>
    <w:uiPriority w:val="99"/>
    <w:rPr>
      <w:sz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page number"/>
    <w:basedOn w:val="11"/>
    <w:qFormat/>
    <w:uiPriority w:val="0"/>
  </w:style>
  <w:style w:type="character" w:styleId="13">
    <w:name w:val="Hyperlink"/>
    <w:basedOn w:val="11"/>
    <w:qFormat/>
    <w:uiPriority w:val="0"/>
    <w:rPr>
      <w:color w:val="0000FF"/>
      <w:u w:val="single"/>
    </w:rPr>
  </w:style>
  <w:style w:type="character" w:customStyle="1" w:styleId="14">
    <w:name w:val="apple-style-span"/>
    <w:basedOn w:val="11"/>
    <w:qFormat/>
    <w:uiPriority w:val="0"/>
  </w:style>
  <w:style w:type="character" w:customStyle="1" w:styleId="15">
    <w:name w:val="font21"/>
    <w:basedOn w:val="11"/>
    <w:qFormat/>
    <w:uiPriority w:val="0"/>
    <w:rPr>
      <w:rFonts w:hint="eastAsia" w:ascii="宋体" w:hAnsi="宋体" w:eastAsia="宋体" w:cs="宋体"/>
      <w:color w:val="000000"/>
      <w:sz w:val="21"/>
      <w:szCs w:val="21"/>
      <w:u w:val="none"/>
    </w:rPr>
  </w:style>
  <w:style w:type="character" w:customStyle="1" w:styleId="16">
    <w:name w:val="short_text1"/>
    <w:basedOn w:val="11"/>
    <w:qFormat/>
    <w:uiPriority w:val="0"/>
    <w:rPr>
      <w:sz w:val="29"/>
      <w:szCs w:val="29"/>
    </w:rPr>
  </w:style>
  <w:style w:type="character" w:customStyle="1" w:styleId="17">
    <w:name w:val="font31"/>
    <w:basedOn w:val="11"/>
    <w:qFormat/>
    <w:uiPriority w:val="0"/>
    <w:rPr>
      <w:rFonts w:hint="eastAsia" w:ascii="宋体" w:hAnsi="宋体" w:eastAsia="宋体" w:cs="宋体"/>
      <w:color w:val="333333"/>
      <w:sz w:val="19"/>
      <w:szCs w:val="19"/>
      <w:u w:val="none"/>
    </w:rPr>
  </w:style>
  <w:style w:type="character" w:customStyle="1" w:styleId="18">
    <w:name w:val="font51"/>
    <w:basedOn w:val="11"/>
    <w:qFormat/>
    <w:uiPriority w:val="0"/>
    <w:rPr>
      <w:rFonts w:hint="eastAsia" w:ascii="宋体" w:hAnsi="宋体" w:eastAsia="宋体" w:cs="宋体"/>
      <w:b/>
      <w:color w:val="FF0000"/>
      <w:sz w:val="21"/>
      <w:szCs w:val="21"/>
      <w:u w:val="single"/>
    </w:rPr>
  </w:style>
  <w:style w:type="character" w:customStyle="1" w:styleId="19">
    <w:name w:val="font41"/>
    <w:basedOn w:val="11"/>
    <w:qFormat/>
    <w:uiPriority w:val="0"/>
    <w:rPr>
      <w:rFonts w:ascii="Arial" w:hAnsi="Arial" w:cs="Arial"/>
      <w:b/>
      <w:color w:val="FF0000"/>
      <w:sz w:val="21"/>
      <w:szCs w:val="21"/>
      <w:u w:val="single"/>
    </w:rPr>
  </w:style>
  <w:style w:type="paragraph" w:customStyle="1" w:styleId="20">
    <w:name w:val="p0"/>
    <w:basedOn w:val="1"/>
    <w:qFormat/>
    <w:uiPriority w:val="99"/>
    <w:pPr>
      <w:widowControl/>
    </w:pPr>
    <w:rPr>
      <w:rFonts w:cs="宋体"/>
      <w:kern w:val="0"/>
      <w:szCs w:val="21"/>
    </w:rPr>
  </w:style>
  <w:style w:type="paragraph" w:styleId="2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header" Target="head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jpeg"/><Relationship Id="rId34" Type="http://schemas.openxmlformats.org/officeDocument/2006/relationships/image" Target="media/image22.png"/><Relationship Id="rId33" Type="http://schemas.openxmlformats.org/officeDocument/2006/relationships/oleObject" Target="embeddings/oleObject1.bin"/><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7"/>
    <customShpInfo spid="_x0000_s1031"/>
    <customShpInfo spid="_x0000_s1032"/>
    <customShpInfo spid="_x0000_s1033"/>
    <customShpInfo spid="_x0000_s1047"/>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22</Pages>
  <Words>1821</Words>
  <Characters>10381</Characters>
  <Lines>86</Lines>
  <Paragraphs>24</Paragraphs>
  <TotalTime>0</TotalTime>
  <ScaleCrop>false</ScaleCrop>
  <LinksUpToDate>false</LinksUpToDate>
  <CharactersWithSpaces>12178</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2021-01-27T03:29:00Z</dcterms:created>
  <dc:creator>雨林木风</dc:creator>
  <cp:lastModifiedBy>ZY</cp:lastModifiedBy>
  <cp:lastPrinted>2013-07-25T07:31:00Z</cp:lastPrinted>
  <dcterms:modified xsi:type="dcterms:W3CDTF">2022-05-09T06:39:16Z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2D27EB47ED3E4043BFACD0D59535F0EC</vt:lpwstr>
  </property>
</Properties>
</file>